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37" w:rsidRDefault="008D5537" w:rsidP="008D5537">
      <w:r>
        <w:t>IN THE CIRCUIT COURT OF THE</w:t>
      </w:r>
    </w:p>
    <w:p w:rsidR="008D5537" w:rsidRDefault="008D5537" w:rsidP="008D5537">
      <w:pPr>
        <w:rPr>
          <w:b/>
        </w:rPr>
      </w:pPr>
      <w:r>
        <w:t xml:space="preserve">FIFTEENTH JUDICIAL CIRCUIT </w:t>
      </w:r>
      <w:r>
        <w:rPr>
          <w:b/>
        </w:rPr>
        <w:tab/>
      </w:r>
    </w:p>
    <w:p w:rsidR="008D5537" w:rsidRDefault="008D5537" w:rsidP="008D5537">
      <w:r>
        <w:t>IN AND FOR PALM BEACH COUNTY, FLORIDA</w:t>
      </w:r>
    </w:p>
    <w:p w:rsidR="008D5537" w:rsidRDefault="008D5537" w:rsidP="008D5537"/>
    <w:p w:rsidR="008D5537" w:rsidRDefault="00196D66" w:rsidP="008D5537">
      <w:r>
        <w:t>PROBATE DIV.  CASE NO.</w:t>
      </w:r>
      <w:r w:rsidR="008D5537">
        <w:t xml:space="preserve">  502012CP004391XXXXNB (IH)</w:t>
      </w:r>
    </w:p>
    <w:p w:rsidR="008D5537" w:rsidRDefault="008D5537" w:rsidP="008D5537"/>
    <w:p w:rsidR="008D5537" w:rsidRDefault="008D5537" w:rsidP="008D5537">
      <w:r>
        <w:t>IN RE:  ESTATE OF SIMON L. BERNSTEIN,</w:t>
      </w:r>
    </w:p>
    <w:p w:rsidR="008D5537" w:rsidRDefault="008D5537" w:rsidP="008D5537">
      <w:r>
        <w:tab/>
      </w:r>
      <w:r>
        <w:tab/>
      </w:r>
      <w:r>
        <w:tab/>
        <w:t>Deceased.</w:t>
      </w:r>
    </w:p>
    <w:p w:rsidR="008D5537" w:rsidRDefault="008D5537" w:rsidP="008D5537">
      <w:r>
        <w:t>____________________________________________________/</w:t>
      </w:r>
    </w:p>
    <w:p w:rsidR="008D5537" w:rsidRDefault="008D5537" w:rsidP="008D5537">
      <w:pPr>
        <w:jc w:val="center"/>
        <w:rPr>
          <w:b/>
          <w:u w:val="single"/>
        </w:rPr>
      </w:pPr>
    </w:p>
    <w:p w:rsidR="008D5537" w:rsidRPr="00052FED" w:rsidRDefault="008D5537" w:rsidP="00052FED">
      <w:pPr>
        <w:jc w:val="center"/>
        <w:rPr>
          <w:b/>
        </w:rPr>
      </w:pPr>
      <w:r w:rsidRPr="00052FED">
        <w:rPr>
          <w:b/>
        </w:rPr>
        <w:t>ORDER ON MOTION TO DISQUALIFY ATTORNEY ALAN ROSE AND LAW FIRM</w:t>
      </w:r>
      <w:r w:rsidR="00052FED" w:rsidRPr="00052FED">
        <w:rPr>
          <w:b/>
        </w:rPr>
        <w:t xml:space="preserve"> </w:t>
      </w:r>
    </w:p>
    <w:p w:rsidR="00052FED" w:rsidRDefault="00052FED" w:rsidP="00052FED">
      <w:pPr>
        <w:jc w:val="center"/>
        <w:rPr>
          <w:b/>
          <w:u w:val="single"/>
        </w:rPr>
      </w:pPr>
      <w:r>
        <w:rPr>
          <w:b/>
          <w:u w:val="single"/>
        </w:rPr>
        <w:t>AND RELATED MOTIONS</w:t>
      </w:r>
    </w:p>
    <w:p w:rsidR="00052FED" w:rsidRPr="00052FED" w:rsidRDefault="00052FED" w:rsidP="00052FED">
      <w:pPr>
        <w:jc w:val="center"/>
        <w:rPr>
          <w:color w:val="000000"/>
        </w:rPr>
      </w:pPr>
    </w:p>
    <w:p w:rsidR="008D5537" w:rsidRDefault="008D5537" w:rsidP="008D5537">
      <w:pPr>
        <w:spacing w:line="480" w:lineRule="auto"/>
        <w:ind w:firstLine="720"/>
        <w:jc w:val="both"/>
        <w:rPr>
          <w:color w:val="000000"/>
        </w:rPr>
      </w:pPr>
      <w:r>
        <w:rPr>
          <w:color w:val="000000"/>
        </w:rPr>
        <w:t>THIS MATTER having come before this Honorable Court on February 16, 2017, upon Motion of Creditor, William E. Stansbury</w:t>
      </w:r>
      <w:r w:rsidR="006A14EF">
        <w:rPr>
          <w:color w:val="000000"/>
        </w:rPr>
        <w:t xml:space="preserve"> (“Stansbury”)</w:t>
      </w:r>
      <w:r>
        <w:rPr>
          <w:color w:val="000000"/>
        </w:rPr>
        <w:t>, to Disqualify</w:t>
      </w:r>
      <w:r w:rsidR="00296CB4">
        <w:rPr>
          <w:color w:val="000000"/>
        </w:rPr>
        <w:t xml:space="preserve"> </w:t>
      </w:r>
      <w:r w:rsidR="00296CB4">
        <w:t xml:space="preserve">Alan Rose (“Rose”) and the law firm of </w:t>
      </w:r>
      <w:r w:rsidR="00F44B13">
        <w:t>Mrachek, Fitzgerald, Rose, Konopka, Thomas &amp; Weiss, P.A.</w:t>
      </w:r>
      <w:r w:rsidR="00F44B13">
        <w:rPr>
          <w:caps/>
        </w:rPr>
        <w:t xml:space="preserve"> </w:t>
      </w:r>
      <w:r w:rsidR="00296CB4">
        <w:rPr>
          <w:caps/>
        </w:rPr>
        <w:t>(“</w:t>
      </w:r>
      <w:r w:rsidR="00296CB4">
        <w:t>Mrachek</w:t>
      </w:r>
      <w:r w:rsidR="00F44B13">
        <w:t xml:space="preserve"> Fitzgerald</w:t>
      </w:r>
      <w:r w:rsidR="00296CB4">
        <w:t>”)</w:t>
      </w:r>
      <w:r w:rsidR="00B32821">
        <w:rPr>
          <w:color w:val="000000"/>
        </w:rPr>
        <w:t xml:space="preserve"> </w:t>
      </w:r>
      <w:r w:rsidR="00D81E3C">
        <w:rPr>
          <w:color w:val="000000"/>
        </w:rPr>
        <w:t xml:space="preserve">from </w:t>
      </w:r>
      <w:r w:rsidR="00296CB4">
        <w:rPr>
          <w:color w:val="000000"/>
        </w:rPr>
        <w:t xml:space="preserve">representing the Personal Representative of the Estate of Simon L. Bernstein, </w:t>
      </w:r>
      <w:r>
        <w:rPr>
          <w:color w:val="000000"/>
        </w:rPr>
        <w:t xml:space="preserve">and the Court, having heard argument of counsel, considered the evidence and </w:t>
      </w:r>
      <w:r w:rsidR="00D81E3C">
        <w:rPr>
          <w:color w:val="000000"/>
        </w:rPr>
        <w:t>reviewed the pertinent Court files,</w:t>
      </w:r>
    </w:p>
    <w:p w:rsidR="00667278" w:rsidRDefault="00190688" w:rsidP="00196D66">
      <w:pPr>
        <w:tabs>
          <w:tab w:val="left" w:pos="720"/>
          <w:tab w:val="left" w:pos="1440"/>
          <w:tab w:val="left" w:pos="2160"/>
          <w:tab w:val="left" w:pos="2880"/>
          <w:tab w:val="left" w:pos="3600"/>
          <w:tab w:val="left" w:pos="4320"/>
          <w:tab w:val="left" w:pos="5040"/>
          <w:tab w:val="left" w:pos="6645"/>
        </w:tabs>
        <w:spacing w:line="480" w:lineRule="auto"/>
        <w:jc w:val="both"/>
      </w:pPr>
      <w:r>
        <w:tab/>
      </w:r>
      <w:r w:rsidR="00D81E3C">
        <w:t xml:space="preserve">IT IS </w:t>
      </w:r>
      <w:r w:rsidR="00667278">
        <w:t xml:space="preserve">ORDERED AND ADJUDGED </w:t>
      </w:r>
      <w:r w:rsidR="00FC1092">
        <w:t>as follows</w:t>
      </w:r>
      <w:r w:rsidR="00C83CB3">
        <w:t>:</w:t>
      </w:r>
      <w:r w:rsidR="00196D66">
        <w:tab/>
      </w:r>
    </w:p>
    <w:p w:rsidR="00EA415C" w:rsidRDefault="00C67E1F" w:rsidP="00EA415C">
      <w:pPr>
        <w:pStyle w:val="ListParagraph"/>
        <w:numPr>
          <w:ilvl w:val="0"/>
          <w:numId w:val="1"/>
        </w:numPr>
        <w:spacing w:line="480" w:lineRule="auto"/>
        <w:ind w:left="0" w:firstLine="720"/>
        <w:jc w:val="both"/>
      </w:pPr>
      <w:r>
        <w:t xml:space="preserve">This Motion is governed by Rule </w:t>
      </w:r>
      <w:r w:rsidR="007E0C68">
        <w:t xml:space="preserve">4-1.7 </w:t>
      </w:r>
      <w:r>
        <w:t xml:space="preserve">of the Rules Regulating the Florida Bar, </w:t>
      </w:r>
      <w:r w:rsidR="007E0C68">
        <w:t xml:space="preserve">and prevailing Florida law.  </w:t>
      </w:r>
    </w:p>
    <w:p w:rsidR="00B32821" w:rsidRDefault="00296CB4" w:rsidP="00B32821">
      <w:pPr>
        <w:pStyle w:val="ListParagraph"/>
        <w:numPr>
          <w:ilvl w:val="0"/>
          <w:numId w:val="1"/>
        </w:numPr>
        <w:spacing w:line="480" w:lineRule="auto"/>
        <w:ind w:left="0" w:firstLine="720"/>
        <w:jc w:val="both"/>
      </w:pPr>
      <w:r>
        <w:t>There are currently t</w:t>
      </w:r>
      <w:r w:rsidR="00052FED">
        <w:t>wo</w:t>
      </w:r>
      <w:r>
        <w:t xml:space="preserve"> </w:t>
      </w:r>
      <w:r w:rsidR="00C873F0">
        <w:t xml:space="preserve">related </w:t>
      </w:r>
      <w:r>
        <w:t xml:space="preserve">legal proceedings </w:t>
      </w:r>
      <w:r w:rsidR="00052FED">
        <w:t xml:space="preserve">arising out of </w:t>
      </w:r>
      <w:r>
        <w:t>the Estate of Simon Bernstein:</w:t>
      </w:r>
    </w:p>
    <w:p w:rsidR="00296CB4" w:rsidRDefault="00052FED" w:rsidP="00052FED">
      <w:pPr>
        <w:ind w:left="720"/>
        <w:jc w:val="both"/>
      </w:pPr>
      <w:r w:rsidRPr="00052FED">
        <w:t>A</w:t>
      </w:r>
      <w:r>
        <w:rPr>
          <w:i/>
        </w:rPr>
        <w:t>.</w:t>
      </w:r>
      <w:r>
        <w:rPr>
          <w:i/>
        </w:rPr>
        <w:tab/>
      </w:r>
      <w:r w:rsidR="00296CB4">
        <w:rPr>
          <w:i/>
        </w:rPr>
        <w:t xml:space="preserve">William E. Stansbury v. </w:t>
      </w:r>
      <w:r w:rsidR="00D81E3C">
        <w:rPr>
          <w:i/>
        </w:rPr>
        <w:t xml:space="preserve">the </w:t>
      </w:r>
      <w:r w:rsidR="00296CB4">
        <w:rPr>
          <w:i/>
        </w:rPr>
        <w:t>Estate of Simon Bernstein, et al.,</w:t>
      </w:r>
      <w:r w:rsidR="00296CB4">
        <w:t xml:space="preserve"> Case No. 50 2012 CA 013933 MB AA (Circuit Court, Palm Beach County, Florida);</w:t>
      </w:r>
    </w:p>
    <w:p w:rsidR="00B32821" w:rsidRDefault="00B32821" w:rsidP="00B32821">
      <w:pPr>
        <w:jc w:val="both"/>
      </w:pPr>
    </w:p>
    <w:p w:rsidR="00296CB4" w:rsidRDefault="00052FED" w:rsidP="00052FED">
      <w:pPr>
        <w:ind w:left="720"/>
        <w:jc w:val="both"/>
      </w:pPr>
      <w:r>
        <w:t>B.</w:t>
      </w:r>
      <w:r>
        <w:tab/>
      </w:r>
      <w:r>
        <w:rPr>
          <w:i/>
        </w:rPr>
        <w:t xml:space="preserve">Simon Bernstein Irrevocable Trust Dtd. 6/21/95, </w:t>
      </w:r>
      <w:r w:rsidR="00D81E3C" w:rsidRPr="00052FED">
        <w:rPr>
          <w:i/>
        </w:rPr>
        <w:t>Ted Bernstein, et al.</w:t>
      </w:r>
      <w:r w:rsidR="00B32821" w:rsidRPr="00052FED">
        <w:rPr>
          <w:i/>
        </w:rPr>
        <w:t xml:space="preserve"> v. Heritage Union Life Insurance Company, </w:t>
      </w:r>
      <w:r>
        <w:rPr>
          <w:i/>
        </w:rPr>
        <w:t xml:space="preserve">et al., </w:t>
      </w:r>
      <w:r w:rsidR="00B32821">
        <w:t xml:space="preserve">Case No. 13 CV 3643, United States District Court for the Northern District of Illinois (the “Insurance Litigation”).  </w:t>
      </w:r>
    </w:p>
    <w:p w:rsidR="00296CB4" w:rsidRDefault="00296CB4" w:rsidP="00B32821">
      <w:pPr>
        <w:jc w:val="both"/>
      </w:pPr>
    </w:p>
    <w:p w:rsidR="00056AFB" w:rsidRPr="00056AFB" w:rsidRDefault="00056AFB" w:rsidP="00056AFB">
      <w:pPr>
        <w:spacing w:line="480" w:lineRule="auto"/>
        <w:jc w:val="both"/>
        <w:rPr>
          <w:u w:val="single"/>
        </w:rPr>
      </w:pPr>
    </w:p>
    <w:p w:rsidR="00C67E1F" w:rsidRDefault="00C67E1F" w:rsidP="00056AFB">
      <w:pPr>
        <w:ind w:left="1440"/>
        <w:jc w:val="both"/>
      </w:pPr>
    </w:p>
    <w:p w:rsidR="00C67E1F" w:rsidRDefault="00C67E1F" w:rsidP="00E95361">
      <w:pPr>
        <w:spacing w:line="480" w:lineRule="auto"/>
        <w:ind w:left="720" w:hanging="720"/>
        <w:jc w:val="center"/>
        <w:rPr>
          <w:b/>
          <w:u w:val="single"/>
        </w:rPr>
      </w:pPr>
      <w:r w:rsidRPr="00C67E1F">
        <w:rPr>
          <w:b/>
          <w:u w:val="single"/>
        </w:rPr>
        <w:t>Findings of Fact</w:t>
      </w:r>
    </w:p>
    <w:p w:rsidR="00EF4FDF" w:rsidRPr="00EF4FDF" w:rsidRDefault="00EF4FDF" w:rsidP="00EF4FDF">
      <w:pPr>
        <w:spacing w:line="480" w:lineRule="auto"/>
        <w:jc w:val="both"/>
        <w:rPr>
          <w:b/>
        </w:rPr>
      </w:pPr>
      <w:r>
        <w:rPr>
          <w:b/>
        </w:rPr>
        <w:t>Pending Florida lawsuit against the Estate of Simon Bernstein</w:t>
      </w:r>
    </w:p>
    <w:p w:rsidR="009B23F0" w:rsidRDefault="00DE32FA" w:rsidP="006A14EF">
      <w:pPr>
        <w:spacing w:line="480" w:lineRule="auto"/>
        <w:ind w:firstLine="720"/>
        <w:jc w:val="both"/>
      </w:pPr>
      <w:r>
        <w:t>3</w:t>
      </w:r>
      <w:r w:rsidR="006A14EF">
        <w:t>.</w:t>
      </w:r>
      <w:r w:rsidR="006A14EF">
        <w:tab/>
      </w:r>
      <w:r>
        <w:t xml:space="preserve">In the </w:t>
      </w:r>
      <w:r w:rsidR="006A14EF">
        <w:t xml:space="preserve">case styled </w:t>
      </w:r>
      <w:r w:rsidR="006A14EF" w:rsidRPr="006A14EF">
        <w:rPr>
          <w:i/>
        </w:rPr>
        <w:t>William E. Stansbury v. Estate of Simon Bernstein, et al.,</w:t>
      </w:r>
      <w:r w:rsidR="006A14EF">
        <w:t xml:space="preserve"> Case No. 50 2012 CA 013933 MB AA (Circuit Court, Palm Beach County, Florida), Stansbury is seeking to recover money </w:t>
      </w:r>
      <w:r>
        <w:t xml:space="preserve">damages </w:t>
      </w:r>
      <w:r w:rsidR="006A14EF">
        <w:t>against the Estat</w:t>
      </w:r>
      <w:r>
        <w:t xml:space="preserve">e of Simon Bernstein </w:t>
      </w:r>
      <w:r w:rsidR="006A14EF">
        <w:t>arising out of a business relationship between Stansbury</w:t>
      </w:r>
      <w:r w:rsidR="00C873F0">
        <w:t>,</w:t>
      </w:r>
      <w:r w:rsidR="006A14EF">
        <w:t xml:space="preserve"> Simon Bernstein</w:t>
      </w:r>
      <w:r w:rsidR="000F0A27">
        <w:t>, Ted Bernstein</w:t>
      </w:r>
      <w:r>
        <w:t xml:space="preserve"> </w:t>
      </w:r>
      <w:r w:rsidR="00052FED">
        <w:t xml:space="preserve">and </w:t>
      </w:r>
      <w:r>
        <w:t>others.</w:t>
      </w:r>
      <w:r w:rsidR="006A14EF">
        <w:t xml:space="preserve"> </w:t>
      </w:r>
      <w:r w:rsidR="009B23F0">
        <w:t xml:space="preserve">The damages Stansbury claims are in excess of $2.5 million.  </w:t>
      </w:r>
      <w:r w:rsidR="006A14EF">
        <w:t>This action was pending at the time of Simon Bernstein’s death</w:t>
      </w:r>
      <w:r w:rsidR="006411FE">
        <w:t>.  Thereafter</w:t>
      </w:r>
      <w:r w:rsidR="006A14EF">
        <w:t xml:space="preserve">, the Personal Representative of the Estate of Simon Bernstein was substituted as the real party in interest, and the case </w:t>
      </w:r>
      <w:r>
        <w:t>is pending.</w:t>
      </w:r>
    </w:p>
    <w:p w:rsidR="00EF4FDF" w:rsidRPr="00EF4FDF" w:rsidRDefault="00EF4FDF" w:rsidP="00EF4FDF">
      <w:pPr>
        <w:spacing w:line="480" w:lineRule="auto"/>
        <w:jc w:val="both"/>
        <w:rPr>
          <w:b/>
        </w:rPr>
      </w:pPr>
      <w:r>
        <w:rPr>
          <w:b/>
        </w:rPr>
        <w:t xml:space="preserve">Pending Illinois lawsuit </w:t>
      </w:r>
      <w:r w:rsidR="00052FED">
        <w:rPr>
          <w:b/>
        </w:rPr>
        <w:t>against the Estate of Simon Bernstein</w:t>
      </w:r>
      <w:r w:rsidR="00C873F0">
        <w:rPr>
          <w:b/>
        </w:rPr>
        <w:t xml:space="preserve"> (the “Insurance Litigation”)</w:t>
      </w:r>
    </w:p>
    <w:p w:rsidR="00DE32FA" w:rsidRDefault="00DE32FA" w:rsidP="001C5AB3">
      <w:pPr>
        <w:spacing w:line="480" w:lineRule="auto"/>
        <w:ind w:firstLine="720"/>
        <w:jc w:val="both"/>
      </w:pPr>
      <w:r>
        <w:t>4.</w:t>
      </w:r>
      <w:r>
        <w:tab/>
      </w:r>
      <w:r w:rsidR="00052FED">
        <w:t>T</w:t>
      </w:r>
      <w:r>
        <w:t xml:space="preserve">he case styled </w:t>
      </w:r>
      <w:r w:rsidRPr="00DE32FA">
        <w:rPr>
          <w:i/>
        </w:rPr>
        <w:t>Simon Bernstein Irrevocable Insurance Trust Dtd. 6/21/95</w:t>
      </w:r>
      <w:r w:rsidR="006411FE">
        <w:rPr>
          <w:i/>
        </w:rPr>
        <w:t>, Ted Bernstein, et al.</w:t>
      </w:r>
      <w:r w:rsidRPr="00DE32FA">
        <w:rPr>
          <w:i/>
        </w:rPr>
        <w:t xml:space="preserve"> v. Heritage Union Life Insurance Company, </w:t>
      </w:r>
      <w:r w:rsidR="00052FED">
        <w:rPr>
          <w:i/>
        </w:rPr>
        <w:t xml:space="preserve">et al., </w:t>
      </w:r>
      <w:r>
        <w:t xml:space="preserve">Case No. 13 CV 3643, United States District Court for the Northern District of </w:t>
      </w:r>
      <w:r w:rsidR="001D0889">
        <w:t>Illinois (</w:t>
      </w:r>
      <w:r>
        <w:t>the “In</w:t>
      </w:r>
      <w:r w:rsidR="001C5AB3">
        <w:t>surance Litigation”)</w:t>
      </w:r>
      <w:r w:rsidR="00052FED">
        <w:t>,</w:t>
      </w:r>
      <w:r w:rsidR="001C5AB3">
        <w:t xml:space="preserve"> </w:t>
      </w:r>
      <w:r w:rsidR="00052FED">
        <w:t xml:space="preserve">was </w:t>
      </w:r>
      <w:r w:rsidR="001C5AB3">
        <w:t xml:space="preserve">commenced after Simon Bernstein’s death and seeks to have the Court determine who </w:t>
      </w:r>
      <w:r w:rsidR="00052FED">
        <w:t>are</w:t>
      </w:r>
      <w:r w:rsidR="001C5AB3">
        <w:t xml:space="preserve"> the rightful owner</w:t>
      </w:r>
      <w:r w:rsidR="00052FED">
        <w:t>s</w:t>
      </w:r>
      <w:r w:rsidR="001C5AB3">
        <w:t xml:space="preserve"> of Simon Bernstein’s $1.7 Million Dollar life insurance </w:t>
      </w:r>
      <w:r w:rsidR="006411FE">
        <w:t xml:space="preserve">death benefit </w:t>
      </w:r>
      <w:r w:rsidR="001C5AB3">
        <w:t>proceeds.</w:t>
      </w:r>
    </w:p>
    <w:p w:rsidR="001C5AB3" w:rsidRDefault="001C5AB3" w:rsidP="001C5AB3">
      <w:pPr>
        <w:spacing w:line="480" w:lineRule="auto"/>
        <w:ind w:firstLine="720"/>
        <w:jc w:val="both"/>
      </w:pPr>
      <w:r>
        <w:t>5.</w:t>
      </w:r>
      <w:r>
        <w:tab/>
        <w:t>Ted Bernstein, individually, and as an alleged Trustee of a purported lost trust document,</w:t>
      </w:r>
      <w:r w:rsidR="00D20C77">
        <w:t xml:space="preserve"> </w:t>
      </w:r>
      <w:r w:rsidR="00C873F0">
        <w:t xml:space="preserve">and others, </w:t>
      </w:r>
      <w:r w:rsidR="00D20C77">
        <w:t>as Plaintiff</w:t>
      </w:r>
      <w:r w:rsidR="00052FED">
        <w:t>s</w:t>
      </w:r>
      <w:r w:rsidR="00D20C77">
        <w:t>,</w:t>
      </w:r>
      <w:r>
        <w:t xml:space="preserve"> seek to recover the $1.7 Million Dollar life insurance proceeds</w:t>
      </w:r>
      <w:r w:rsidR="00D20C77">
        <w:t xml:space="preserve"> for the ultimate benefit of Simon Bernstein’s adult children</w:t>
      </w:r>
      <w:r>
        <w:t>.</w:t>
      </w:r>
    </w:p>
    <w:p w:rsidR="001C5AB3" w:rsidRDefault="001C5AB3" w:rsidP="001C5AB3">
      <w:pPr>
        <w:spacing w:line="480" w:lineRule="auto"/>
        <w:ind w:firstLine="720"/>
        <w:jc w:val="both"/>
      </w:pPr>
      <w:r>
        <w:t>6.</w:t>
      </w:r>
      <w:r>
        <w:tab/>
      </w:r>
      <w:r w:rsidR="009C2BD1">
        <w:t>The Estate of Simon Bernstein</w:t>
      </w:r>
      <w:r>
        <w:t xml:space="preserve"> has intervened in the </w:t>
      </w:r>
      <w:r w:rsidR="00920A2B">
        <w:t>Insurance Litigation</w:t>
      </w:r>
      <w:r>
        <w:t xml:space="preserve"> and seeks to recover the same $1.7 Million Dollar life insurance proceeds.</w:t>
      </w:r>
      <w:r w:rsidR="00C873F0">
        <w:t xml:space="preserve">  Simon Bernstein’s adult children are not monetary beneficiaries of the Estate.</w:t>
      </w:r>
    </w:p>
    <w:p w:rsidR="001C5AB3" w:rsidRDefault="001C5AB3" w:rsidP="009B23F0">
      <w:pPr>
        <w:spacing w:line="480" w:lineRule="auto"/>
        <w:jc w:val="both"/>
      </w:pPr>
      <w:r>
        <w:lastRenderedPageBreak/>
        <w:tab/>
        <w:t>7</w:t>
      </w:r>
      <w:r w:rsidR="009B23F0">
        <w:t>.</w:t>
      </w:r>
      <w:r w:rsidR="009B23F0">
        <w:tab/>
      </w:r>
      <w:r>
        <w:t>In the I</w:t>
      </w:r>
      <w:r w:rsidR="00D71384">
        <w:t>nsurance L</w:t>
      </w:r>
      <w:r>
        <w:t xml:space="preserve">itigation, Ted Bernstein takes the position that a 1995 Insurance Trust existed, that </w:t>
      </w:r>
      <w:r w:rsidR="009B23F0">
        <w:t>the benef</w:t>
      </w:r>
      <w:r>
        <w:t>iciaries of that alleged Insurance Trust are</w:t>
      </w:r>
      <w:r w:rsidR="009B23F0">
        <w:t xml:space="preserve"> Ted Bernstein and his siblings, Lisa Sue Friedstein, Pamela Beth Simon, Jill Iantoni and Eliot Bernstein (the “Bernstein Children”).  </w:t>
      </w:r>
    </w:p>
    <w:p w:rsidR="00E94FCE" w:rsidRDefault="009B23F0" w:rsidP="009B23F0">
      <w:pPr>
        <w:spacing w:line="480" w:lineRule="auto"/>
        <w:jc w:val="both"/>
      </w:pPr>
      <w:r>
        <w:tab/>
      </w:r>
      <w:r w:rsidR="00EF4FDF">
        <w:t>8</w:t>
      </w:r>
      <w:r>
        <w:t>.</w:t>
      </w:r>
      <w:r>
        <w:tab/>
      </w:r>
      <w:r w:rsidR="00D71384">
        <w:t>In the Insurance Litigation</w:t>
      </w:r>
      <w:r w:rsidR="001C5AB3">
        <w:t xml:space="preserve">, the Estate of Simon Bernstein, through Brian O’Connell, </w:t>
      </w:r>
      <w:r w:rsidR="00D71384">
        <w:t xml:space="preserve">also </w:t>
      </w:r>
      <w:r w:rsidR="001C5AB3">
        <w:t>seeks to recover the insurance proceeds for the Estate of Simon Bernstein on the grounds that no insurance trust exists, no trust document has been produced, and that the Estate of Simon Bernstein is the rightful beneficiary o</w:t>
      </w:r>
      <w:r w:rsidR="00E94FCE">
        <w:t>f the insurance proceeds.</w:t>
      </w:r>
    </w:p>
    <w:p w:rsidR="00EF4FDF" w:rsidRDefault="009C2BD1" w:rsidP="008B0240">
      <w:pPr>
        <w:spacing w:line="480" w:lineRule="auto"/>
        <w:ind w:firstLine="720"/>
        <w:jc w:val="both"/>
      </w:pPr>
      <w:r>
        <w:t>9</w:t>
      </w:r>
      <w:r w:rsidR="008B0240">
        <w:t>.</w:t>
      </w:r>
      <w:r w:rsidR="00EF4FDF" w:rsidRPr="008B0240">
        <w:rPr>
          <w:i/>
        </w:rPr>
        <w:t xml:space="preserve">  </w:t>
      </w:r>
      <w:r w:rsidR="00EF4FDF" w:rsidRPr="008B0240">
        <w:rPr>
          <w:i/>
        </w:rPr>
        <w:tab/>
      </w:r>
      <w:r w:rsidR="00EF4FDF">
        <w:t>Th</w:t>
      </w:r>
      <w:r w:rsidR="00C873F0">
        <w:t xml:space="preserve">is </w:t>
      </w:r>
      <w:r w:rsidR="00EF4FDF">
        <w:t xml:space="preserve">probate </w:t>
      </w:r>
      <w:r w:rsidR="00D71384">
        <w:t>matter</w:t>
      </w:r>
      <w:r w:rsidR="00EF4FDF">
        <w:t xml:space="preserve"> will remain</w:t>
      </w:r>
      <w:r w:rsidR="00431CA0">
        <w:t xml:space="preserve"> pending</w:t>
      </w:r>
      <w:r w:rsidR="00C873F0">
        <w:t>, at l</w:t>
      </w:r>
      <w:r w:rsidR="00D71384">
        <w:t>east</w:t>
      </w:r>
      <w:r>
        <w:t xml:space="preserve"> until</w:t>
      </w:r>
      <w:r w:rsidR="00D71384">
        <w:t xml:space="preserve"> </w:t>
      </w:r>
      <w:r w:rsidR="00EF4FDF">
        <w:t>the two above-mentioned Florida and Illinois cases are resolved.</w:t>
      </w:r>
    </w:p>
    <w:p w:rsidR="00F44B13" w:rsidRDefault="00F44B13" w:rsidP="00770BA1">
      <w:pPr>
        <w:jc w:val="center"/>
        <w:rPr>
          <w:b/>
          <w:u w:val="single"/>
        </w:rPr>
      </w:pPr>
    </w:p>
    <w:p w:rsidR="00770BA1" w:rsidRPr="00770BA1" w:rsidRDefault="00770BA1" w:rsidP="00770BA1">
      <w:pPr>
        <w:jc w:val="center"/>
        <w:rPr>
          <w:b/>
          <w:u w:val="single"/>
        </w:rPr>
      </w:pPr>
      <w:r>
        <w:rPr>
          <w:b/>
          <w:u w:val="single"/>
        </w:rPr>
        <w:t>Conclusions of Law</w:t>
      </w:r>
    </w:p>
    <w:p w:rsidR="00770BA1" w:rsidRDefault="00770BA1" w:rsidP="00770BA1">
      <w:pPr>
        <w:jc w:val="both"/>
        <w:rPr>
          <w:b/>
        </w:rPr>
      </w:pPr>
    </w:p>
    <w:p w:rsidR="00770BA1" w:rsidRDefault="00770BA1" w:rsidP="00770BA1">
      <w:pPr>
        <w:jc w:val="both"/>
        <w:rPr>
          <w:b/>
        </w:rPr>
      </w:pPr>
      <w:proofErr w:type="gramStart"/>
      <w:r w:rsidRPr="00770BA1">
        <w:rPr>
          <w:b/>
        </w:rPr>
        <w:t xml:space="preserve">Alan Rose and the Mrachek </w:t>
      </w:r>
      <w:r w:rsidR="00F44B13">
        <w:rPr>
          <w:b/>
        </w:rPr>
        <w:t xml:space="preserve">Fitzgerald </w:t>
      </w:r>
      <w:r w:rsidRPr="00770BA1">
        <w:rPr>
          <w:b/>
        </w:rPr>
        <w:t>law firm</w:t>
      </w:r>
      <w:r>
        <w:rPr>
          <w:b/>
        </w:rPr>
        <w:t xml:space="preserve"> represent Ted Bernstein, individually and in other capacities.</w:t>
      </w:r>
      <w:proofErr w:type="gramEnd"/>
      <w:r>
        <w:rPr>
          <w:b/>
        </w:rPr>
        <w:t xml:space="preserve">  Such repr</w:t>
      </w:r>
      <w:r w:rsidR="00F44B13">
        <w:rPr>
          <w:b/>
        </w:rPr>
        <w:t xml:space="preserve">esentation by Rose and the </w:t>
      </w:r>
      <w:r>
        <w:rPr>
          <w:b/>
        </w:rPr>
        <w:t xml:space="preserve">Mrachek </w:t>
      </w:r>
      <w:r w:rsidR="00F44B13">
        <w:rPr>
          <w:b/>
        </w:rPr>
        <w:t xml:space="preserve">Fitzgerald </w:t>
      </w:r>
      <w:r>
        <w:rPr>
          <w:b/>
        </w:rPr>
        <w:t>law firm is in direct conflict with the interests of the Estate of Simon Bernstein.</w:t>
      </w:r>
    </w:p>
    <w:p w:rsidR="00770BA1" w:rsidRPr="00770BA1" w:rsidRDefault="00770BA1" w:rsidP="00770BA1">
      <w:pPr>
        <w:jc w:val="both"/>
        <w:rPr>
          <w:b/>
        </w:rPr>
      </w:pPr>
    </w:p>
    <w:p w:rsidR="009B23F0" w:rsidRDefault="00EF4FDF" w:rsidP="00EF4FDF">
      <w:pPr>
        <w:spacing w:line="480" w:lineRule="auto"/>
        <w:ind w:firstLine="720"/>
        <w:jc w:val="both"/>
      </w:pPr>
      <w:r>
        <w:t>1</w:t>
      </w:r>
      <w:r w:rsidR="009C2BD1">
        <w:t>0</w:t>
      </w:r>
      <w:r>
        <w:t>.</w:t>
      </w:r>
      <w:r>
        <w:tab/>
      </w:r>
      <w:r w:rsidR="00F44B13">
        <w:t xml:space="preserve">Alan Rose and the </w:t>
      </w:r>
      <w:r w:rsidR="009B23F0">
        <w:t xml:space="preserve">Mrachek </w:t>
      </w:r>
      <w:r w:rsidR="00F44B13">
        <w:t xml:space="preserve">Fitzgerald </w:t>
      </w:r>
      <w:r w:rsidR="009B23F0">
        <w:t>law firm represent Ted Bernstein as Trustee of the Simon Trust, the sole residuary beneficiary of the Estate of Simon Bernstein.  Additionally, Alan Rose also represents Ted Bernstein as his personal counsel in the Insurance Litigation in Illinois</w:t>
      </w:r>
      <w:r w:rsidR="00CF4DBA">
        <w:t xml:space="preserve">.  He </w:t>
      </w:r>
      <w:r w:rsidR="009B23F0">
        <w:t>made an appearance on behalf of Ted Bernstein</w:t>
      </w:r>
      <w:r w:rsidR="00CF4DBA">
        <w:t xml:space="preserve"> at the deposition of Mr. Bernstein taken on </w:t>
      </w:r>
      <w:r w:rsidR="006A08A4">
        <w:t>May 6, 2015</w:t>
      </w:r>
      <w:r w:rsidR="009B23F0">
        <w:t>, and made objections of record</w:t>
      </w:r>
      <w:r w:rsidR="00CF4DBA">
        <w:t xml:space="preserve">.  </w:t>
      </w:r>
      <w:r w:rsidR="009B23F0">
        <w:t xml:space="preserve">Therefore, Alan Rose is representing a Party </w:t>
      </w:r>
      <w:r w:rsidR="00770BA1">
        <w:t xml:space="preserve">directly </w:t>
      </w:r>
      <w:r w:rsidR="009B23F0">
        <w:t>adverse to the Estat</w:t>
      </w:r>
      <w:r>
        <w:t>e of Simon Bernstein</w:t>
      </w:r>
      <w:r w:rsidR="00C47303">
        <w:t>.</w:t>
      </w:r>
      <w:r w:rsidR="00770BA1">
        <w:t xml:space="preserve">  </w:t>
      </w:r>
    </w:p>
    <w:p w:rsidR="00770BA1" w:rsidRDefault="008B0240" w:rsidP="008E0F4A">
      <w:pPr>
        <w:spacing w:line="480" w:lineRule="auto"/>
        <w:ind w:firstLine="720"/>
        <w:jc w:val="both"/>
      </w:pPr>
      <w:r>
        <w:t>1</w:t>
      </w:r>
      <w:r w:rsidR="009C2BD1">
        <w:t>1</w:t>
      </w:r>
      <w:r w:rsidR="007F1F7F">
        <w:t>.</w:t>
      </w:r>
      <w:r w:rsidR="007F1F7F">
        <w:tab/>
      </w:r>
      <w:r w:rsidR="00770BA1">
        <w:t>Rule 4-1.7 of the Florida Rules of Professional Conduct governs</w:t>
      </w:r>
      <w:r w:rsidR="007F1F7F">
        <w:t xml:space="preserve"> conflicts of</w:t>
      </w:r>
      <w:r w:rsidR="008E0F4A">
        <w:t xml:space="preserve"> </w:t>
      </w:r>
      <w:r w:rsidR="00770BA1">
        <w:t>interest involving current clients.  Currently, Rose and his law firm represent:</w:t>
      </w:r>
    </w:p>
    <w:p w:rsidR="008E0F4A" w:rsidRDefault="008E0F4A" w:rsidP="00770BA1">
      <w:pPr>
        <w:pStyle w:val="ListParagraph"/>
        <w:numPr>
          <w:ilvl w:val="0"/>
          <w:numId w:val="4"/>
        </w:numPr>
        <w:ind w:left="2160" w:hanging="720"/>
        <w:jc w:val="both"/>
      </w:pPr>
      <w:r>
        <w:t xml:space="preserve">Ted Bernstein, </w:t>
      </w:r>
      <w:r w:rsidR="00770BA1">
        <w:t>individually</w:t>
      </w:r>
      <w:r>
        <w:t>, in the Insurance Litigation;</w:t>
      </w:r>
    </w:p>
    <w:p w:rsidR="008E0F4A" w:rsidRDefault="008E0F4A" w:rsidP="00770BA1">
      <w:pPr>
        <w:pStyle w:val="ListParagraph"/>
        <w:numPr>
          <w:ilvl w:val="0"/>
          <w:numId w:val="4"/>
        </w:numPr>
        <w:ind w:left="2160" w:hanging="720"/>
        <w:jc w:val="both"/>
      </w:pPr>
      <w:r>
        <w:t>Ted Bernstein as Trustee of the Simon Bernstein Trust;</w:t>
      </w:r>
      <w:r w:rsidR="00770BA1">
        <w:t xml:space="preserve"> and</w:t>
      </w:r>
    </w:p>
    <w:p w:rsidR="00770BA1" w:rsidRDefault="008E0F4A" w:rsidP="00770BA1">
      <w:pPr>
        <w:pStyle w:val="ListParagraph"/>
        <w:numPr>
          <w:ilvl w:val="0"/>
          <w:numId w:val="4"/>
        </w:numPr>
        <w:ind w:left="2160" w:hanging="720"/>
        <w:jc w:val="both"/>
      </w:pPr>
      <w:r>
        <w:t>The Personal Representative of the Estate of Simon Bernstein.</w:t>
      </w:r>
    </w:p>
    <w:p w:rsidR="00770BA1" w:rsidRDefault="00770BA1" w:rsidP="00770BA1">
      <w:pPr>
        <w:pStyle w:val="ListParagraph"/>
        <w:ind w:left="2160"/>
        <w:jc w:val="both"/>
      </w:pPr>
    </w:p>
    <w:p w:rsidR="00770BA1" w:rsidRDefault="009C2BD1" w:rsidP="000F0A27">
      <w:pPr>
        <w:spacing w:line="480" w:lineRule="auto"/>
        <w:ind w:firstLine="720"/>
        <w:jc w:val="both"/>
      </w:pPr>
      <w:r>
        <w:t>12</w:t>
      </w:r>
      <w:r w:rsidR="007F1F7F">
        <w:t>.</w:t>
      </w:r>
      <w:r w:rsidR="007F1F7F">
        <w:tab/>
      </w:r>
      <w:r w:rsidR="00770BA1">
        <w:t xml:space="preserve">It is clear by the </w:t>
      </w:r>
      <w:r>
        <w:t>evidence in the record</w:t>
      </w:r>
      <w:r w:rsidR="00770BA1">
        <w:t xml:space="preserve"> that under Rule 4-1.7(a), a lawyer must not represen</w:t>
      </w:r>
      <w:r w:rsidR="00493B10">
        <w:t>t a</w:t>
      </w:r>
      <w:r w:rsidR="00844F1F">
        <w:t xml:space="preserve"> </w:t>
      </w:r>
      <w:r w:rsidR="00493B10">
        <w:t>client, in this case the Estate of Simon Bernstein</w:t>
      </w:r>
      <w:r w:rsidR="00770BA1">
        <w:t xml:space="preserve">, if the representation of that client will be directly adverse to another client, in this case </w:t>
      </w:r>
      <w:r w:rsidR="00493B10">
        <w:t>Ted Bernstein</w:t>
      </w:r>
      <w:r>
        <w:t>,</w:t>
      </w:r>
      <w:r w:rsidR="008E0F4A">
        <w:t xml:space="preserve"> in the Insurance Litigation</w:t>
      </w:r>
      <w:r w:rsidR="00493B10">
        <w:t xml:space="preserve">.  The allegations of </w:t>
      </w:r>
      <w:r w:rsidR="00281271">
        <w:t xml:space="preserve">the </w:t>
      </w:r>
      <w:r w:rsidR="00493B10">
        <w:t xml:space="preserve">Illinois complaint </w:t>
      </w:r>
      <w:r>
        <w:t xml:space="preserve">and other pleadings there </w:t>
      </w:r>
      <w:r w:rsidR="000F0A27">
        <w:t xml:space="preserve">and the testimony of Brian O’Connell, Personal Representative of the Estate of Simon L. Bernstein, </w:t>
      </w:r>
      <w:r w:rsidR="00493B10">
        <w:t xml:space="preserve">clearly put Ted Bernstein </w:t>
      </w:r>
      <w:r w:rsidR="00770BA1">
        <w:t>adverse to</w:t>
      </w:r>
      <w:r w:rsidR="00493B10">
        <w:t xml:space="preserve"> the Estate of Simon Bernstein</w:t>
      </w:r>
      <w:r w:rsidR="008E0F4A">
        <w:t xml:space="preserve">.  </w:t>
      </w:r>
      <w:r w:rsidR="00493B10">
        <w:t xml:space="preserve"> </w:t>
      </w:r>
      <w:r w:rsidR="008E0F4A">
        <w:t xml:space="preserve">Therefore, Ted Bernstein’s </w:t>
      </w:r>
      <w:r w:rsidR="00493B10">
        <w:t xml:space="preserve">lawyers </w:t>
      </w:r>
      <w:r w:rsidR="008E0F4A">
        <w:t>are</w:t>
      </w:r>
      <w:r w:rsidR="00493B10">
        <w:t xml:space="preserve"> </w:t>
      </w:r>
      <w:r w:rsidR="00770BA1">
        <w:t>disqual</w:t>
      </w:r>
      <w:r w:rsidR="00493B10">
        <w:t>ified from representing the Estate of Simon Bernstein</w:t>
      </w:r>
      <w:r w:rsidR="008E0F4A">
        <w:t xml:space="preserve"> </w:t>
      </w:r>
      <w:r w:rsidR="00770BA1">
        <w:t>under Rule 4-1.7.</w:t>
      </w:r>
    </w:p>
    <w:p w:rsidR="0047534D" w:rsidRDefault="00493B10" w:rsidP="00493B10">
      <w:pPr>
        <w:spacing w:line="480" w:lineRule="auto"/>
        <w:jc w:val="both"/>
        <w:rPr>
          <w:b/>
        </w:rPr>
      </w:pPr>
      <w:r>
        <w:rPr>
          <w:b/>
        </w:rPr>
        <w:t>Rose and his law firm’s conflict of interest cannot be waived.</w:t>
      </w:r>
    </w:p>
    <w:p w:rsidR="000F0A27" w:rsidRDefault="00493B10" w:rsidP="00493B10">
      <w:pPr>
        <w:spacing w:line="480" w:lineRule="auto"/>
        <w:jc w:val="both"/>
      </w:pPr>
      <w:r>
        <w:rPr>
          <w:b/>
        </w:rPr>
        <w:tab/>
      </w:r>
      <w:r w:rsidR="007F1F7F">
        <w:t>1</w:t>
      </w:r>
      <w:r w:rsidR="009C2BD1">
        <w:t>3</w:t>
      </w:r>
      <w:r>
        <w:t>.</w:t>
      </w:r>
      <w:r>
        <w:tab/>
        <w:t>The conflict of interest between Alan Rose and his law firm and their representation of Ted Bernstein</w:t>
      </w:r>
      <w:r w:rsidR="000F0A27">
        <w:t xml:space="preserve">, and simultaneously, </w:t>
      </w:r>
      <w:r>
        <w:t xml:space="preserve">the interests </w:t>
      </w:r>
      <w:r w:rsidR="00DA5975">
        <w:t>of the Estate of Simon Bernstein cannot be waived</w:t>
      </w:r>
      <w:r w:rsidR="00527BFD">
        <w:t>.  I</w:t>
      </w:r>
      <w:r w:rsidR="00DA5975">
        <w:t xml:space="preserve">t is unreasonable for Rose and his firm to believe that they can provide the Estate of Simon Bernstein with competent and diligent representation while they are maintaining a position directly adverse to the Estate in the Illinois proceeding.  </w:t>
      </w:r>
      <w:r w:rsidR="00527BFD">
        <w:rPr>
          <w:i/>
        </w:rPr>
        <w:t xml:space="preserve">See, </w:t>
      </w:r>
      <w:r w:rsidR="00DA5975">
        <w:rPr>
          <w:i/>
        </w:rPr>
        <w:t>Anheuser-Busch Companies, Inc. v. Staples,</w:t>
      </w:r>
      <w:r w:rsidR="00DA5975">
        <w:t xml:space="preserve"> 125 So. 3d 309, 311 (Fla. 1st DCA 2013)</w:t>
      </w:r>
      <w:r w:rsidR="000F0A27">
        <w:t xml:space="preserve">; </w:t>
      </w:r>
      <w:r w:rsidR="000F0A27" w:rsidRPr="000F0A27">
        <w:rPr>
          <w:i/>
        </w:rPr>
        <w:t>See also</w:t>
      </w:r>
      <w:r w:rsidR="000F0A27">
        <w:t xml:space="preserve">, </w:t>
      </w:r>
      <w:r w:rsidR="000F0A27" w:rsidRPr="00356310">
        <w:rPr>
          <w:i/>
        </w:rPr>
        <w:t>Florida Bar v. Scott</w:t>
      </w:r>
      <w:r w:rsidR="000F0A27">
        <w:t>, 39 So. 3d 309 (Fla. 2010).</w:t>
      </w:r>
    </w:p>
    <w:p w:rsidR="009E022F" w:rsidRDefault="009E022F" w:rsidP="00493B10">
      <w:pPr>
        <w:spacing w:line="480" w:lineRule="auto"/>
        <w:jc w:val="both"/>
        <w:rPr>
          <w:b/>
        </w:rPr>
      </w:pPr>
      <w:r>
        <w:rPr>
          <w:b/>
        </w:rPr>
        <w:t>Stansbury has standing and the Court has inherent authority to disqualify counsel.</w:t>
      </w:r>
    </w:p>
    <w:p w:rsidR="00493B10" w:rsidRPr="00007628" w:rsidRDefault="009E022F" w:rsidP="00493B10">
      <w:pPr>
        <w:spacing w:line="480" w:lineRule="auto"/>
        <w:jc w:val="both"/>
      </w:pPr>
      <w:r>
        <w:tab/>
      </w:r>
      <w:r w:rsidR="007F1F7F">
        <w:t>1</w:t>
      </w:r>
      <w:bookmarkStart w:id="0" w:name="_GoBack"/>
      <w:bookmarkEnd w:id="0"/>
      <w:r w:rsidR="009C2BD1">
        <w:t>4</w:t>
      </w:r>
      <w:r>
        <w:t>.</w:t>
      </w:r>
      <w:r>
        <w:tab/>
        <w:t xml:space="preserve">Stansbury is an interested party as he is a creditor of the Estate.  Even if Stansbury lacked standing, this Court is obligated to disqualify counsel when a clear conflict of interest presents itself.  </w:t>
      </w:r>
      <w:r w:rsidR="00527BFD">
        <w:rPr>
          <w:i/>
        </w:rPr>
        <w:t xml:space="preserve">See, </w:t>
      </w:r>
      <w:r>
        <w:rPr>
          <w:i/>
        </w:rPr>
        <w:t>Kolb v. Levy</w:t>
      </w:r>
      <w:r>
        <w:t>, 104 So. 2d 874 (Fla. 3d DCA 1958).</w:t>
      </w:r>
    </w:p>
    <w:p w:rsidR="0026399D" w:rsidRPr="008D5537" w:rsidRDefault="00A90272" w:rsidP="008D5537">
      <w:pPr>
        <w:spacing w:line="480" w:lineRule="auto"/>
        <w:ind w:firstLine="720"/>
        <w:jc w:val="both"/>
      </w:pPr>
      <w:r>
        <w:t>IT IS THEREFORE ORDERED AND ADJUDGED that for all of t</w:t>
      </w:r>
      <w:r w:rsidR="009E022F">
        <w:t>he foregoing reasons, Stanbury’</w:t>
      </w:r>
      <w:r w:rsidR="007F1F7F">
        <w:t xml:space="preserve">s Motion to Disqualify </w:t>
      </w:r>
      <w:r>
        <w:t>is hereby GR</w:t>
      </w:r>
      <w:r w:rsidR="009E022F">
        <w:t>ANTED.  Alan Rose and the law firm of</w:t>
      </w:r>
      <w:r w:rsidR="00F44B13">
        <w:t xml:space="preserve"> </w:t>
      </w:r>
      <w:r w:rsidR="00F44B13">
        <w:t xml:space="preserve">Mrachek, Fitzgerald, Rose, Konopka, Thomas &amp; Weiss, </w:t>
      </w:r>
      <w:proofErr w:type="gramStart"/>
      <w:r w:rsidR="00F44B13">
        <w:t>P.A</w:t>
      </w:r>
      <w:proofErr w:type="gramEnd"/>
      <w:r w:rsidR="00F44B13">
        <w:t>.</w:t>
      </w:r>
      <w:r w:rsidR="009E022F">
        <w:t xml:space="preserve"> are hereby disqualified from further representation of the Estate of Simon Bernstein in t</w:t>
      </w:r>
      <w:r w:rsidR="007F1F7F">
        <w:t>he case styled</w:t>
      </w:r>
      <w:r w:rsidR="009E022F">
        <w:t xml:space="preserve"> </w:t>
      </w:r>
      <w:r w:rsidR="009E022F">
        <w:rPr>
          <w:i/>
        </w:rPr>
        <w:t>William E. Stansbury v. Ted Bernstein, et al,</w:t>
      </w:r>
      <w:r w:rsidR="009E022F">
        <w:t xml:space="preserve"> Case. No. 50 2012 CA 013933 MB AA, Palm </w:t>
      </w:r>
      <w:r w:rsidR="007F1F7F">
        <w:t>Beach County, Florida</w:t>
      </w:r>
      <w:r w:rsidR="00844F1F">
        <w:t xml:space="preserve">, or in any matter involving </w:t>
      </w:r>
      <w:r w:rsidR="000F0A27">
        <w:t xml:space="preserve">representation of </w:t>
      </w:r>
      <w:r w:rsidR="00844F1F">
        <w:t>the Estate</w:t>
      </w:r>
      <w:r w:rsidR="007F1F7F">
        <w:t>.</w:t>
      </w:r>
      <w:r w:rsidR="0026399D" w:rsidRPr="00CF1823">
        <w:rPr>
          <w:sz w:val="20"/>
          <w:szCs w:val="20"/>
        </w:rPr>
        <w:t xml:space="preserve"> </w:t>
      </w:r>
    </w:p>
    <w:p w:rsidR="00683381" w:rsidRPr="00CF1823" w:rsidRDefault="00683381" w:rsidP="00683381">
      <w:pPr>
        <w:jc w:val="both"/>
        <w:rPr>
          <w:sz w:val="20"/>
          <w:szCs w:val="20"/>
        </w:rPr>
      </w:pPr>
    </w:p>
    <w:p w:rsidR="008D5537" w:rsidRDefault="008D5537" w:rsidP="00527BFD">
      <w:pPr>
        <w:spacing w:line="480" w:lineRule="auto"/>
        <w:ind w:firstLine="720"/>
      </w:pPr>
      <w:r>
        <w:t>DONE AND ORDERED in Palm Beach Gardens, Palm Beach County, Florida this ___ day of ____________________, 2017.</w:t>
      </w:r>
    </w:p>
    <w:p w:rsidR="000F0A27" w:rsidRDefault="000F0A27" w:rsidP="00527BFD">
      <w:pPr>
        <w:spacing w:line="480" w:lineRule="auto"/>
        <w:ind w:firstLine="720"/>
      </w:pPr>
    </w:p>
    <w:p w:rsidR="008D5537" w:rsidRDefault="008D5537" w:rsidP="008D5537">
      <w:r>
        <w:tab/>
      </w:r>
      <w:r>
        <w:tab/>
      </w:r>
      <w:r>
        <w:tab/>
      </w:r>
      <w:r>
        <w:tab/>
      </w:r>
      <w:r>
        <w:tab/>
      </w:r>
      <w:r>
        <w:tab/>
      </w:r>
      <w:r>
        <w:tab/>
        <w:t>___________________________________</w:t>
      </w:r>
    </w:p>
    <w:p w:rsidR="008D5537" w:rsidRDefault="008D5537" w:rsidP="008D5537">
      <w:pPr>
        <w:rPr>
          <w:i/>
          <w:sz w:val="20"/>
          <w:szCs w:val="20"/>
        </w:rPr>
      </w:pPr>
      <w:r>
        <w:tab/>
      </w:r>
      <w:r>
        <w:tab/>
      </w:r>
      <w:r>
        <w:tab/>
      </w:r>
      <w:r>
        <w:tab/>
      </w:r>
      <w:r>
        <w:tab/>
      </w:r>
      <w:r>
        <w:tab/>
      </w:r>
      <w:r>
        <w:tab/>
        <w:t>ROSEMARIE SCHER, Probate Judge</w:t>
      </w:r>
    </w:p>
    <w:p w:rsidR="00527BFD" w:rsidRDefault="00527BFD" w:rsidP="008D5537">
      <w:pPr>
        <w:rPr>
          <w:i/>
          <w:sz w:val="20"/>
          <w:szCs w:val="20"/>
        </w:rPr>
      </w:pPr>
    </w:p>
    <w:p w:rsidR="005852E3" w:rsidRDefault="005852E3" w:rsidP="008D5537">
      <w:pPr>
        <w:rPr>
          <w:i/>
          <w:sz w:val="20"/>
          <w:szCs w:val="20"/>
        </w:rPr>
      </w:pPr>
    </w:p>
    <w:p w:rsidR="008D5537" w:rsidRDefault="008D5537" w:rsidP="008D5537">
      <w:pPr>
        <w:rPr>
          <w:i/>
          <w:sz w:val="20"/>
          <w:szCs w:val="20"/>
        </w:rPr>
      </w:pPr>
      <w:r>
        <w:rPr>
          <w:i/>
          <w:sz w:val="20"/>
          <w:szCs w:val="20"/>
        </w:rPr>
        <w:t>Copies to:</w:t>
      </w:r>
    </w:p>
    <w:p w:rsidR="005852E3" w:rsidRDefault="005852E3" w:rsidP="008D5537">
      <w:pPr>
        <w:rPr>
          <w:i/>
          <w:sz w:val="20"/>
          <w:szCs w:val="20"/>
        </w:rPr>
      </w:pPr>
    </w:p>
    <w:p w:rsidR="008D5537" w:rsidRDefault="008D5537" w:rsidP="008D5537">
      <w:pPr>
        <w:rPr>
          <w:i/>
          <w:sz w:val="20"/>
          <w:szCs w:val="20"/>
        </w:rPr>
      </w:pPr>
      <w:r>
        <w:rPr>
          <w:b/>
          <w:i/>
          <w:sz w:val="20"/>
          <w:szCs w:val="20"/>
        </w:rPr>
        <w:t>Peter M. Feaman, Esq.</w:t>
      </w:r>
      <w:r>
        <w:rPr>
          <w:i/>
          <w:sz w:val="20"/>
          <w:szCs w:val="20"/>
        </w:rPr>
        <w:t xml:space="preserve">, PETER M. FEAMAN, P.A., 3695 W. Boynton Beach Blvd., Boynton Beach, FL 33436, </w:t>
      </w:r>
      <w:hyperlink r:id="rId8" w:history="1">
        <w:r>
          <w:rPr>
            <w:rStyle w:val="Hyperlink"/>
            <w:i/>
            <w:sz w:val="20"/>
            <w:szCs w:val="20"/>
          </w:rPr>
          <w:t>pfeaman@feamanlaw.com</w:t>
        </w:r>
      </w:hyperlink>
      <w:r>
        <w:rPr>
          <w:i/>
          <w:sz w:val="20"/>
          <w:szCs w:val="20"/>
        </w:rPr>
        <w:t xml:space="preserve">; </w:t>
      </w:r>
      <w:hyperlink r:id="rId9" w:history="1">
        <w:r>
          <w:rPr>
            <w:rStyle w:val="Hyperlink"/>
            <w:i/>
            <w:sz w:val="20"/>
            <w:szCs w:val="20"/>
          </w:rPr>
          <w:t>service@feamanlaw.com</w:t>
        </w:r>
      </w:hyperlink>
      <w:r>
        <w:rPr>
          <w:i/>
          <w:sz w:val="20"/>
          <w:szCs w:val="20"/>
        </w:rPr>
        <w:t>;</w:t>
      </w:r>
    </w:p>
    <w:p w:rsidR="008D5537" w:rsidRDefault="008D5537" w:rsidP="008D5537">
      <w:pPr>
        <w:jc w:val="both"/>
        <w:rPr>
          <w:i/>
        </w:rPr>
      </w:pPr>
      <w:r>
        <w:rPr>
          <w:b/>
          <w:i/>
          <w:sz w:val="20"/>
          <w:szCs w:val="20"/>
        </w:rPr>
        <w:t>Brian M. O’Connell, Esq.</w:t>
      </w:r>
      <w:r>
        <w:rPr>
          <w:i/>
          <w:sz w:val="20"/>
          <w:szCs w:val="20"/>
        </w:rPr>
        <w:t>, CIKLIN, LUBITZ, MARTENS &amp; O’CONNELL, 515 No. Flagler Drive, 20</w:t>
      </w:r>
      <w:r>
        <w:rPr>
          <w:i/>
          <w:sz w:val="20"/>
          <w:szCs w:val="20"/>
          <w:vertAlign w:val="superscript"/>
        </w:rPr>
        <w:t>th</w:t>
      </w:r>
      <w:r>
        <w:rPr>
          <w:i/>
          <w:sz w:val="20"/>
          <w:szCs w:val="20"/>
        </w:rPr>
        <w:t xml:space="preserve"> Floor, West Palm Beach, FL 33401, </w:t>
      </w:r>
      <w:hyperlink r:id="rId10" w:history="1">
        <w:r>
          <w:rPr>
            <w:rStyle w:val="Hyperlink"/>
            <w:i/>
            <w:sz w:val="20"/>
            <w:szCs w:val="20"/>
          </w:rPr>
          <w:t>boconnell@ciklinlubitz.com</w:t>
        </w:r>
      </w:hyperlink>
      <w:r>
        <w:rPr>
          <w:i/>
          <w:sz w:val="20"/>
          <w:szCs w:val="20"/>
        </w:rPr>
        <w:t xml:space="preserve">; </w:t>
      </w:r>
      <w:hyperlink r:id="rId11" w:history="1">
        <w:r>
          <w:rPr>
            <w:rStyle w:val="Hyperlink"/>
            <w:i/>
            <w:sz w:val="20"/>
            <w:szCs w:val="20"/>
          </w:rPr>
          <w:t>slobdell@ciklinlubitz.com</w:t>
        </w:r>
      </w:hyperlink>
      <w:r>
        <w:rPr>
          <w:i/>
          <w:sz w:val="20"/>
          <w:szCs w:val="20"/>
        </w:rPr>
        <w:t xml:space="preserve">; </w:t>
      </w:r>
      <w:hyperlink r:id="rId12" w:history="1">
        <w:r>
          <w:rPr>
            <w:rStyle w:val="Hyperlink"/>
            <w:i/>
            <w:sz w:val="20"/>
            <w:szCs w:val="20"/>
          </w:rPr>
          <w:t>service@ciklinlubitz.com</w:t>
        </w:r>
      </w:hyperlink>
      <w:r>
        <w:rPr>
          <w:i/>
          <w:sz w:val="20"/>
          <w:szCs w:val="20"/>
        </w:rPr>
        <w:t xml:space="preserve"> </w:t>
      </w:r>
    </w:p>
    <w:p w:rsidR="008D5537" w:rsidRDefault="008D5537" w:rsidP="008D5537">
      <w:pPr>
        <w:jc w:val="both"/>
        <w:rPr>
          <w:i/>
          <w:sz w:val="20"/>
          <w:szCs w:val="20"/>
        </w:rPr>
      </w:pPr>
      <w:r>
        <w:rPr>
          <w:b/>
          <w:i/>
          <w:sz w:val="20"/>
          <w:szCs w:val="20"/>
        </w:rPr>
        <w:t>Alan Rose, Esq.</w:t>
      </w:r>
      <w:r>
        <w:rPr>
          <w:i/>
          <w:sz w:val="20"/>
          <w:szCs w:val="20"/>
        </w:rPr>
        <w:t>, MRACHEK</w:t>
      </w:r>
      <w:r w:rsidR="00D35106">
        <w:rPr>
          <w:i/>
          <w:sz w:val="20"/>
          <w:szCs w:val="20"/>
        </w:rPr>
        <w:t xml:space="preserve"> FITZGERALD</w:t>
      </w:r>
      <w:r>
        <w:rPr>
          <w:i/>
          <w:sz w:val="20"/>
          <w:szCs w:val="20"/>
        </w:rPr>
        <w:t xml:space="preserve">, 505 So. Flagler Drive, Suite 600, West Palm Beach, FL 33401, </w:t>
      </w:r>
      <w:hyperlink r:id="rId13" w:history="1">
        <w:r>
          <w:rPr>
            <w:rStyle w:val="Hyperlink"/>
            <w:i/>
            <w:sz w:val="20"/>
            <w:szCs w:val="20"/>
          </w:rPr>
          <w:t>arose@pm-law.com</w:t>
        </w:r>
      </w:hyperlink>
      <w:r>
        <w:rPr>
          <w:i/>
          <w:sz w:val="20"/>
          <w:szCs w:val="20"/>
        </w:rPr>
        <w:t xml:space="preserve"> and </w:t>
      </w:r>
      <w:hyperlink r:id="rId14" w:history="1">
        <w:r>
          <w:rPr>
            <w:rStyle w:val="Hyperlink"/>
            <w:i/>
            <w:sz w:val="20"/>
            <w:szCs w:val="20"/>
          </w:rPr>
          <w:t>mchandler@pm-law.com</w:t>
        </w:r>
      </w:hyperlink>
      <w:r>
        <w:rPr>
          <w:i/>
          <w:sz w:val="20"/>
          <w:szCs w:val="20"/>
        </w:rPr>
        <w:t xml:space="preserve">; </w:t>
      </w:r>
    </w:p>
    <w:p w:rsidR="008D5537" w:rsidRDefault="008D5537" w:rsidP="008D5537">
      <w:pPr>
        <w:jc w:val="both"/>
        <w:rPr>
          <w:i/>
          <w:sz w:val="20"/>
          <w:szCs w:val="20"/>
        </w:rPr>
      </w:pPr>
      <w:r>
        <w:rPr>
          <w:b/>
          <w:i/>
          <w:sz w:val="20"/>
          <w:szCs w:val="20"/>
        </w:rPr>
        <w:t>Gary Shendell, Esq.</w:t>
      </w:r>
      <w:r>
        <w:rPr>
          <w:i/>
          <w:sz w:val="20"/>
          <w:szCs w:val="20"/>
        </w:rPr>
        <w:t xml:space="preserve">, SHENDELL &amp; POLLOCK, P.L., 2700 North Military Trail, Suite 150, Boca Raton, FL 33431; </w:t>
      </w:r>
      <w:hyperlink r:id="rId15" w:history="1">
        <w:r>
          <w:rPr>
            <w:rStyle w:val="Hyperlink"/>
            <w:i/>
            <w:sz w:val="20"/>
            <w:szCs w:val="20"/>
          </w:rPr>
          <w:t>gary@shendellpollock.com</w:t>
        </w:r>
      </w:hyperlink>
      <w:r>
        <w:rPr>
          <w:i/>
          <w:sz w:val="20"/>
          <w:szCs w:val="20"/>
        </w:rPr>
        <w:t xml:space="preserve">; </w:t>
      </w:r>
      <w:hyperlink r:id="rId16" w:history="1">
        <w:r>
          <w:rPr>
            <w:rStyle w:val="Hyperlink"/>
            <w:i/>
            <w:sz w:val="20"/>
            <w:szCs w:val="20"/>
          </w:rPr>
          <w:t>ken@shendellpollock.com</w:t>
        </w:r>
      </w:hyperlink>
      <w:r>
        <w:rPr>
          <w:i/>
          <w:sz w:val="20"/>
          <w:szCs w:val="20"/>
        </w:rPr>
        <w:t xml:space="preserve">; </w:t>
      </w:r>
      <w:hyperlink r:id="rId17" w:history="1">
        <w:r>
          <w:rPr>
            <w:rStyle w:val="Hyperlink"/>
            <w:i/>
            <w:sz w:val="20"/>
            <w:szCs w:val="20"/>
          </w:rPr>
          <w:t>britt@shendellpollock.com</w:t>
        </w:r>
      </w:hyperlink>
      <w:r>
        <w:rPr>
          <w:i/>
          <w:sz w:val="20"/>
          <w:szCs w:val="20"/>
        </w:rPr>
        <w:t xml:space="preserve">; </w:t>
      </w:r>
      <w:hyperlink r:id="rId18" w:history="1">
        <w:r>
          <w:rPr>
            <w:rStyle w:val="Hyperlink"/>
            <w:i/>
            <w:sz w:val="20"/>
            <w:szCs w:val="20"/>
          </w:rPr>
          <w:t>grs@shendellpollock.com</w:t>
        </w:r>
      </w:hyperlink>
      <w:r>
        <w:rPr>
          <w:i/>
          <w:sz w:val="20"/>
          <w:szCs w:val="20"/>
        </w:rPr>
        <w:t xml:space="preserve"> </w:t>
      </w:r>
    </w:p>
    <w:p w:rsidR="008D5537" w:rsidRDefault="008D5537" w:rsidP="008D5537">
      <w:pPr>
        <w:rPr>
          <w:i/>
          <w:sz w:val="20"/>
          <w:szCs w:val="20"/>
        </w:rPr>
      </w:pPr>
      <w:r>
        <w:rPr>
          <w:b/>
          <w:i/>
          <w:sz w:val="20"/>
          <w:szCs w:val="20"/>
        </w:rPr>
        <w:t xml:space="preserve">Diana Lewis, Guardian Ad Litem, </w:t>
      </w:r>
      <w:r>
        <w:rPr>
          <w:i/>
          <w:sz w:val="20"/>
          <w:szCs w:val="20"/>
        </w:rPr>
        <w:t xml:space="preserve">2765 Tecumseh Drive, West Palm Beach, FL 33409; </w:t>
      </w:r>
      <w:hyperlink r:id="rId19" w:history="1">
        <w:r>
          <w:rPr>
            <w:rStyle w:val="Hyperlink"/>
            <w:i/>
            <w:sz w:val="20"/>
            <w:szCs w:val="20"/>
          </w:rPr>
          <w:t>dzlewis@aol.com</w:t>
        </w:r>
      </w:hyperlink>
      <w:r>
        <w:rPr>
          <w:i/>
          <w:sz w:val="20"/>
          <w:szCs w:val="20"/>
        </w:rPr>
        <w:t xml:space="preserve"> </w:t>
      </w:r>
    </w:p>
    <w:p w:rsidR="008D5537" w:rsidRDefault="008D5537" w:rsidP="008D5537">
      <w:pPr>
        <w:jc w:val="both"/>
        <w:rPr>
          <w:i/>
          <w:sz w:val="20"/>
          <w:szCs w:val="20"/>
        </w:rPr>
      </w:pPr>
      <w:r>
        <w:rPr>
          <w:b/>
          <w:i/>
          <w:sz w:val="20"/>
          <w:szCs w:val="20"/>
        </w:rPr>
        <w:t>Jeffrey Friedstein and Lisa Friedstein</w:t>
      </w:r>
      <w:r>
        <w:rPr>
          <w:i/>
          <w:sz w:val="20"/>
          <w:szCs w:val="20"/>
        </w:rPr>
        <w:t xml:space="preserve">, 2142 Churchill Lane, Highland Park, IL 60035; </w:t>
      </w:r>
      <w:hyperlink r:id="rId20" w:history="1">
        <w:r>
          <w:rPr>
            <w:rStyle w:val="Hyperlink"/>
            <w:i/>
            <w:sz w:val="20"/>
            <w:szCs w:val="20"/>
          </w:rPr>
          <w:t>lisa@friedsteins.com</w:t>
        </w:r>
      </w:hyperlink>
      <w:r>
        <w:rPr>
          <w:i/>
          <w:sz w:val="20"/>
          <w:szCs w:val="20"/>
        </w:rPr>
        <w:t xml:space="preserve">; </w:t>
      </w:r>
      <w:hyperlink r:id="rId21" w:history="1">
        <w:r>
          <w:rPr>
            <w:rStyle w:val="Hyperlink"/>
            <w:i/>
            <w:sz w:val="20"/>
            <w:szCs w:val="20"/>
          </w:rPr>
          <w:t>lisa.friedstein@gmail.com</w:t>
        </w:r>
      </w:hyperlink>
      <w:r>
        <w:rPr>
          <w:i/>
          <w:sz w:val="20"/>
          <w:szCs w:val="20"/>
        </w:rPr>
        <w:t xml:space="preserve"> </w:t>
      </w:r>
    </w:p>
    <w:p w:rsidR="00C4230D" w:rsidRDefault="008D5537" w:rsidP="00667278">
      <w:pPr>
        <w:jc w:val="both"/>
      </w:pPr>
      <w:r>
        <w:rPr>
          <w:b/>
          <w:i/>
          <w:sz w:val="20"/>
          <w:szCs w:val="20"/>
        </w:rPr>
        <w:t>Pamela Beth Simon</w:t>
      </w:r>
      <w:r>
        <w:rPr>
          <w:i/>
          <w:sz w:val="20"/>
          <w:szCs w:val="20"/>
        </w:rPr>
        <w:t xml:space="preserve">, 950 North Michigan Avenue, #2603, Chicago. IL 60611; </w:t>
      </w:r>
      <w:hyperlink r:id="rId22" w:history="1">
        <w:r w:rsidR="00527BFD" w:rsidRPr="00B075EC">
          <w:rPr>
            <w:rStyle w:val="Hyperlink"/>
            <w:i/>
            <w:sz w:val="20"/>
            <w:szCs w:val="20"/>
          </w:rPr>
          <w:t>psimon@stpcorp.com</w:t>
        </w:r>
      </w:hyperlink>
      <w:r w:rsidR="00527BFD">
        <w:rPr>
          <w:i/>
          <w:sz w:val="20"/>
          <w:szCs w:val="20"/>
        </w:rPr>
        <w:t xml:space="preserve"> </w:t>
      </w:r>
    </w:p>
    <w:sectPr w:rsidR="00C4230D" w:rsidSect="00E64DEE">
      <w:headerReference w:type="default" r:id="rId23"/>
      <w:footerReference w:type="default" r:id="rId24"/>
      <w:footerReference w:type="first" r:id="rId25"/>
      <w:pgSz w:w="12240" w:h="15840" w:code="1"/>
      <w:pgMar w:top="1440" w:right="1440" w:bottom="1440" w:left="1440" w:header="72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A9" w:rsidRDefault="00DC28A9" w:rsidP="002856CD">
      <w:r>
        <w:separator/>
      </w:r>
    </w:p>
  </w:endnote>
  <w:endnote w:type="continuationSeparator" w:id="0">
    <w:p w:rsidR="00DC28A9" w:rsidRDefault="00DC28A9" w:rsidP="00285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03623"/>
      <w:docPartObj>
        <w:docPartGallery w:val="Page Numbers (Bottom of Page)"/>
        <w:docPartUnique/>
      </w:docPartObj>
    </w:sdtPr>
    <w:sdtContent>
      <w:p w:rsidR="00DC28A9" w:rsidRDefault="007D038B">
        <w:pPr>
          <w:pStyle w:val="Footer"/>
          <w:jc w:val="center"/>
        </w:pPr>
        <w:fldSimple w:instr=" PAGE   \* MERGEFORMAT ">
          <w:r w:rsidR="00D35106">
            <w:rPr>
              <w:noProof/>
            </w:rPr>
            <w:t>5</w:t>
          </w:r>
        </w:fldSimple>
      </w:p>
    </w:sdtContent>
  </w:sdt>
  <w:p w:rsidR="00DC28A9" w:rsidRDefault="00DC28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03618"/>
      <w:docPartObj>
        <w:docPartGallery w:val="Page Numbers (Bottom of Page)"/>
        <w:docPartUnique/>
      </w:docPartObj>
    </w:sdtPr>
    <w:sdtContent>
      <w:p w:rsidR="00DC28A9" w:rsidRDefault="007D038B">
        <w:pPr>
          <w:pStyle w:val="Footer"/>
          <w:jc w:val="center"/>
        </w:pPr>
        <w:fldSimple w:instr=" PAGE   \* MERGEFORMAT ">
          <w:r w:rsidR="00F44B13">
            <w:rPr>
              <w:noProof/>
            </w:rPr>
            <w:t>1</w:t>
          </w:r>
        </w:fldSimple>
      </w:p>
    </w:sdtContent>
  </w:sdt>
  <w:p w:rsidR="00DC28A9" w:rsidRDefault="00DC2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A9" w:rsidRDefault="00DC28A9" w:rsidP="002856CD">
      <w:r>
        <w:separator/>
      </w:r>
    </w:p>
  </w:footnote>
  <w:footnote w:type="continuationSeparator" w:id="0">
    <w:p w:rsidR="00DC28A9" w:rsidRDefault="00DC28A9" w:rsidP="00285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A9" w:rsidRDefault="00DC28A9">
    <w:pPr>
      <w:pStyle w:val="Header"/>
    </w:pPr>
  </w:p>
  <w:p w:rsidR="00DC28A9" w:rsidRDefault="00DC28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6485"/>
    <w:multiLevelType w:val="hybridMultilevel"/>
    <w:tmpl w:val="12BACB24"/>
    <w:lvl w:ilvl="0" w:tplc="9D24EB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776CF6"/>
    <w:multiLevelType w:val="hybridMultilevel"/>
    <w:tmpl w:val="C896C914"/>
    <w:lvl w:ilvl="0" w:tplc="794A88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B554CF"/>
    <w:multiLevelType w:val="hybridMultilevel"/>
    <w:tmpl w:val="412A3F96"/>
    <w:lvl w:ilvl="0" w:tplc="943C5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3279F8"/>
    <w:multiLevelType w:val="hybridMultilevel"/>
    <w:tmpl w:val="8FF4EBF6"/>
    <w:lvl w:ilvl="0" w:tplc="794A88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364EC2"/>
    <w:multiLevelType w:val="hybridMultilevel"/>
    <w:tmpl w:val="3E489FBA"/>
    <w:lvl w:ilvl="0" w:tplc="2E108B4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9B5A05"/>
    <w:multiLevelType w:val="hybridMultilevel"/>
    <w:tmpl w:val="278A30AE"/>
    <w:lvl w:ilvl="0" w:tplc="53AC5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6C087D"/>
    <w:multiLevelType w:val="hybridMultilevel"/>
    <w:tmpl w:val="914EDC96"/>
    <w:lvl w:ilvl="0" w:tplc="9D24EB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6E0EF9"/>
    <w:multiLevelType w:val="hybridMultilevel"/>
    <w:tmpl w:val="47948522"/>
    <w:lvl w:ilvl="0" w:tplc="25B8723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54F8D"/>
    <w:rsid w:val="000044B5"/>
    <w:rsid w:val="00007628"/>
    <w:rsid w:val="0001123F"/>
    <w:rsid w:val="00023E1B"/>
    <w:rsid w:val="00026A20"/>
    <w:rsid w:val="00036DDF"/>
    <w:rsid w:val="00044D32"/>
    <w:rsid w:val="00050639"/>
    <w:rsid w:val="00052FED"/>
    <w:rsid w:val="00056AFB"/>
    <w:rsid w:val="00062563"/>
    <w:rsid w:val="000779E6"/>
    <w:rsid w:val="00077F44"/>
    <w:rsid w:val="000827FF"/>
    <w:rsid w:val="00085190"/>
    <w:rsid w:val="000B4BC4"/>
    <w:rsid w:val="000C061E"/>
    <w:rsid w:val="000C2F9A"/>
    <w:rsid w:val="000C6647"/>
    <w:rsid w:val="000E1EFE"/>
    <w:rsid w:val="000E7F52"/>
    <w:rsid w:val="000F0A27"/>
    <w:rsid w:val="000F77DC"/>
    <w:rsid w:val="001159AC"/>
    <w:rsid w:val="00126C3A"/>
    <w:rsid w:val="00154A00"/>
    <w:rsid w:val="00174CF9"/>
    <w:rsid w:val="00190688"/>
    <w:rsid w:val="00196D66"/>
    <w:rsid w:val="001A681B"/>
    <w:rsid w:val="001C5AB3"/>
    <w:rsid w:val="001C6601"/>
    <w:rsid w:val="001D0889"/>
    <w:rsid w:val="001D3ACD"/>
    <w:rsid w:val="00201820"/>
    <w:rsid w:val="00202DA7"/>
    <w:rsid w:val="00222DF2"/>
    <w:rsid w:val="002602CE"/>
    <w:rsid w:val="00263844"/>
    <w:rsid w:val="0026399D"/>
    <w:rsid w:val="0026731A"/>
    <w:rsid w:val="00281271"/>
    <w:rsid w:val="002856CD"/>
    <w:rsid w:val="00296CB4"/>
    <w:rsid w:val="002C3F8E"/>
    <w:rsid w:val="002C4AB2"/>
    <w:rsid w:val="002D01BB"/>
    <w:rsid w:val="002D2BAD"/>
    <w:rsid w:val="00301092"/>
    <w:rsid w:val="00306F49"/>
    <w:rsid w:val="00321B12"/>
    <w:rsid w:val="00327B21"/>
    <w:rsid w:val="00334D0A"/>
    <w:rsid w:val="003635BC"/>
    <w:rsid w:val="0038419B"/>
    <w:rsid w:val="003D5E2E"/>
    <w:rsid w:val="003E5984"/>
    <w:rsid w:val="003F7387"/>
    <w:rsid w:val="004229E4"/>
    <w:rsid w:val="00431CA0"/>
    <w:rsid w:val="00454F8D"/>
    <w:rsid w:val="0047534D"/>
    <w:rsid w:val="00477A20"/>
    <w:rsid w:val="00490BEF"/>
    <w:rsid w:val="004927E0"/>
    <w:rsid w:val="00493B10"/>
    <w:rsid w:val="00497467"/>
    <w:rsid w:val="004A02EC"/>
    <w:rsid w:val="004B1794"/>
    <w:rsid w:val="004C244D"/>
    <w:rsid w:val="004C2D40"/>
    <w:rsid w:val="004C7ED2"/>
    <w:rsid w:val="004E688F"/>
    <w:rsid w:val="0050464B"/>
    <w:rsid w:val="00522976"/>
    <w:rsid w:val="00527BFD"/>
    <w:rsid w:val="0053197A"/>
    <w:rsid w:val="0055278C"/>
    <w:rsid w:val="005852E3"/>
    <w:rsid w:val="0059052F"/>
    <w:rsid w:val="005B0768"/>
    <w:rsid w:val="005C67F9"/>
    <w:rsid w:val="005E11E1"/>
    <w:rsid w:val="00604738"/>
    <w:rsid w:val="00616777"/>
    <w:rsid w:val="006411FE"/>
    <w:rsid w:val="006651A8"/>
    <w:rsid w:val="00667278"/>
    <w:rsid w:val="00683381"/>
    <w:rsid w:val="00684BBD"/>
    <w:rsid w:val="00686C49"/>
    <w:rsid w:val="00687FE4"/>
    <w:rsid w:val="006A08A4"/>
    <w:rsid w:val="006A14EF"/>
    <w:rsid w:val="006B11BB"/>
    <w:rsid w:val="006B2A8A"/>
    <w:rsid w:val="00717746"/>
    <w:rsid w:val="00740205"/>
    <w:rsid w:val="00752076"/>
    <w:rsid w:val="0075534B"/>
    <w:rsid w:val="0075561C"/>
    <w:rsid w:val="00762890"/>
    <w:rsid w:val="00770600"/>
    <w:rsid w:val="00770BA1"/>
    <w:rsid w:val="007806BE"/>
    <w:rsid w:val="007819F9"/>
    <w:rsid w:val="007842D3"/>
    <w:rsid w:val="007B136F"/>
    <w:rsid w:val="007D038B"/>
    <w:rsid w:val="007D7E08"/>
    <w:rsid w:val="007E0C68"/>
    <w:rsid w:val="007F1F7F"/>
    <w:rsid w:val="008065BE"/>
    <w:rsid w:val="0081000F"/>
    <w:rsid w:val="00834036"/>
    <w:rsid w:val="00837C9E"/>
    <w:rsid w:val="00844F1F"/>
    <w:rsid w:val="00846339"/>
    <w:rsid w:val="00853200"/>
    <w:rsid w:val="0087198E"/>
    <w:rsid w:val="00876194"/>
    <w:rsid w:val="008774E6"/>
    <w:rsid w:val="00897B22"/>
    <w:rsid w:val="008B0240"/>
    <w:rsid w:val="008D0493"/>
    <w:rsid w:val="008D2D8D"/>
    <w:rsid w:val="008D5537"/>
    <w:rsid w:val="008D6A2F"/>
    <w:rsid w:val="008E0F4A"/>
    <w:rsid w:val="008E739A"/>
    <w:rsid w:val="009009EB"/>
    <w:rsid w:val="009175DB"/>
    <w:rsid w:val="00920A2B"/>
    <w:rsid w:val="009377AF"/>
    <w:rsid w:val="00955BCF"/>
    <w:rsid w:val="00961D0A"/>
    <w:rsid w:val="00967FA6"/>
    <w:rsid w:val="00984537"/>
    <w:rsid w:val="009B1C96"/>
    <w:rsid w:val="009B23F0"/>
    <w:rsid w:val="009C2BD1"/>
    <w:rsid w:val="009D13F3"/>
    <w:rsid w:val="009E022F"/>
    <w:rsid w:val="00A029BD"/>
    <w:rsid w:val="00A05E40"/>
    <w:rsid w:val="00A1032D"/>
    <w:rsid w:val="00A26192"/>
    <w:rsid w:val="00A315CE"/>
    <w:rsid w:val="00A5310D"/>
    <w:rsid w:val="00A83DB3"/>
    <w:rsid w:val="00A860B0"/>
    <w:rsid w:val="00A90272"/>
    <w:rsid w:val="00A9216A"/>
    <w:rsid w:val="00A95338"/>
    <w:rsid w:val="00AD0AB5"/>
    <w:rsid w:val="00AD3FED"/>
    <w:rsid w:val="00AE6395"/>
    <w:rsid w:val="00AE74DD"/>
    <w:rsid w:val="00AF4D91"/>
    <w:rsid w:val="00AF6230"/>
    <w:rsid w:val="00B031D1"/>
    <w:rsid w:val="00B05BD9"/>
    <w:rsid w:val="00B069FF"/>
    <w:rsid w:val="00B14BE4"/>
    <w:rsid w:val="00B159CF"/>
    <w:rsid w:val="00B3156E"/>
    <w:rsid w:val="00B32821"/>
    <w:rsid w:val="00B4340D"/>
    <w:rsid w:val="00B4540A"/>
    <w:rsid w:val="00B50215"/>
    <w:rsid w:val="00B51C5B"/>
    <w:rsid w:val="00B7588E"/>
    <w:rsid w:val="00BA3F39"/>
    <w:rsid w:val="00BB6F80"/>
    <w:rsid w:val="00BD1DA3"/>
    <w:rsid w:val="00BD3E39"/>
    <w:rsid w:val="00BE21B6"/>
    <w:rsid w:val="00C002EE"/>
    <w:rsid w:val="00C111EB"/>
    <w:rsid w:val="00C153DD"/>
    <w:rsid w:val="00C2042A"/>
    <w:rsid w:val="00C4052B"/>
    <w:rsid w:val="00C4230D"/>
    <w:rsid w:val="00C42EEA"/>
    <w:rsid w:val="00C47303"/>
    <w:rsid w:val="00C6055E"/>
    <w:rsid w:val="00C67E1F"/>
    <w:rsid w:val="00C805A7"/>
    <w:rsid w:val="00C836C9"/>
    <w:rsid w:val="00C83CB3"/>
    <w:rsid w:val="00C873F0"/>
    <w:rsid w:val="00CA15E6"/>
    <w:rsid w:val="00CA3007"/>
    <w:rsid w:val="00CB52D7"/>
    <w:rsid w:val="00CC3E0A"/>
    <w:rsid w:val="00CC63DD"/>
    <w:rsid w:val="00CD3EAC"/>
    <w:rsid w:val="00CF4DBA"/>
    <w:rsid w:val="00D00734"/>
    <w:rsid w:val="00D0564F"/>
    <w:rsid w:val="00D106BE"/>
    <w:rsid w:val="00D1483F"/>
    <w:rsid w:val="00D20C77"/>
    <w:rsid w:val="00D218EF"/>
    <w:rsid w:val="00D22A8C"/>
    <w:rsid w:val="00D33C13"/>
    <w:rsid w:val="00D35106"/>
    <w:rsid w:val="00D40558"/>
    <w:rsid w:val="00D42310"/>
    <w:rsid w:val="00D50213"/>
    <w:rsid w:val="00D60811"/>
    <w:rsid w:val="00D70F10"/>
    <w:rsid w:val="00D71384"/>
    <w:rsid w:val="00D72C04"/>
    <w:rsid w:val="00D81E3C"/>
    <w:rsid w:val="00DA5975"/>
    <w:rsid w:val="00DB3C50"/>
    <w:rsid w:val="00DB6F3D"/>
    <w:rsid w:val="00DC28A9"/>
    <w:rsid w:val="00DE32FA"/>
    <w:rsid w:val="00DF05DE"/>
    <w:rsid w:val="00E04629"/>
    <w:rsid w:val="00E25E4E"/>
    <w:rsid w:val="00E35F07"/>
    <w:rsid w:val="00E61715"/>
    <w:rsid w:val="00E62161"/>
    <w:rsid w:val="00E632E3"/>
    <w:rsid w:val="00E64DEE"/>
    <w:rsid w:val="00E77A1E"/>
    <w:rsid w:val="00E824E8"/>
    <w:rsid w:val="00E83324"/>
    <w:rsid w:val="00E94FCE"/>
    <w:rsid w:val="00E95361"/>
    <w:rsid w:val="00E96F95"/>
    <w:rsid w:val="00EA3632"/>
    <w:rsid w:val="00EA415C"/>
    <w:rsid w:val="00EB7470"/>
    <w:rsid w:val="00ED0931"/>
    <w:rsid w:val="00ED3605"/>
    <w:rsid w:val="00ED38A6"/>
    <w:rsid w:val="00EE04A3"/>
    <w:rsid w:val="00EF10BB"/>
    <w:rsid w:val="00EF4FDF"/>
    <w:rsid w:val="00F23B6C"/>
    <w:rsid w:val="00F24D00"/>
    <w:rsid w:val="00F44B13"/>
    <w:rsid w:val="00F4585D"/>
    <w:rsid w:val="00F522D5"/>
    <w:rsid w:val="00F71329"/>
    <w:rsid w:val="00F73341"/>
    <w:rsid w:val="00F957B5"/>
    <w:rsid w:val="00FA5893"/>
    <w:rsid w:val="00FC1092"/>
    <w:rsid w:val="00FD7B2D"/>
    <w:rsid w:val="00FE1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CD"/>
    <w:pPr>
      <w:tabs>
        <w:tab w:val="center" w:pos="4680"/>
        <w:tab w:val="right" w:pos="9360"/>
      </w:tabs>
    </w:pPr>
  </w:style>
  <w:style w:type="character" w:customStyle="1" w:styleId="HeaderChar">
    <w:name w:val="Header Char"/>
    <w:basedOn w:val="DefaultParagraphFont"/>
    <w:link w:val="Header"/>
    <w:uiPriority w:val="99"/>
    <w:rsid w:val="002856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6CD"/>
    <w:pPr>
      <w:tabs>
        <w:tab w:val="center" w:pos="4680"/>
        <w:tab w:val="right" w:pos="9360"/>
      </w:tabs>
    </w:pPr>
  </w:style>
  <w:style w:type="character" w:customStyle="1" w:styleId="FooterChar">
    <w:name w:val="Footer Char"/>
    <w:basedOn w:val="DefaultParagraphFont"/>
    <w:link w:val="Footer"/>
    <w:uiPriority w:val="99"/>
    <w:rsid w:val="002856C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84537"/>
    <w:rPr>
      <w:sz w:val="20"/>
      <w:szCs w:val="20"/>
    </w:rPr>
  </w:style>
  <w:style w:type="character" w:customStyle="1" w:styleId="EndnoteTextChar">
    <w:name w:val="Endnote Text Char"/>
    <w:basedOn w:val="DefaultParagraphFont"/>
    <w:link w:val="EndnoteText"/>
    <w:uiPriority w:val="99"/>
    <w:semiHidden/>
    <w:rsid w:val="009845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4537"/>
    <w:rPr>
      <w:vertAlign w:val="superscript"/>
    </w:rPr>
  </w:style>
  <w:style w:type="character" w:styleId="Hyperlink">
    <w:name w:val="Hyperlink"/>
    <w:basedOn w:val="DefaultParagraphFont"/>
    <w:uiPriority w:val="99"/>
    <w:unhideWhenUsed/>
    <w:rsid w:val="000F77DC"/>
    <w:rPr>
      <w:color w:val="0000FF"/>
      <w:u w:val="single"/>
    </w:rPr>
  </w:style>
  <w:style w:type="paragraph" w:styleId="BalloonText">
    <w:name w:val="Balloon Text"/>
    <w:basedOn w:val="Normal"/>
    <w:link w:val="BalloonTextChar"/>
    <w:uiPriority w:val="99"/>
    <w:semiHidden/>
    <w:unhideWhenUsed/>
    <w:rsid w:val="00876194"/>
    <w:rPr>
      <w:rFonts w:ascii="Tahoma" w:hAnsi="Tahoma" w:cs="Tahoma"/>
      <w:sz w:val="16"/>
      <w:szCs w:val="16"/>
    </w:rPr>
  </w:style>
  <w:style w:type="character" w:customStyle="1" w:styleId="BalloonTextChar">
    <w:name w:val="Balloon Text Char"/>
    <w:basedOn w:val="DefaultParagraphFont"/>
    <w:link w:val="BalloonText"/>
    <w:uiPriority w:val="99"/>
    <w:semiHidden/>
    <w:rsid w:val="00876194"/>
    <w:rPr>
      <w:rFonts w:ascii="Tahoma" w:eastAsia="Times New Roman" w:hAnsi="Tahoma" w:cs="Tahoma"/>
      <w:sz w:val="16"/>
      <w:szCs w:val="16"/>
    </w:rPr>
  </w:style>
  <w:style w:type="paragraph" w:styleId="ListParagraph">
    <w:name w:val="List Paragraph"/>
    <w:basedOn w:val="Normal"/>
    <w:uiPriority w:val="34"/>
    <w:qFormat/>
    <w:rsid w:val="00C67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CD"/>
    <w:pPr>
      <w:tabs>
        <w:tab w:val="center" w:pos="4680"/>
        <w:tab w:val="right" w:pos="9360"/>
      </w:tabs>
    </w:pPr>
  </w:style>
  <w:style w:type="character" w:customStyle="1" w:styleId="HeaderChar">
    <w:name w:val="Header Char"/>
    <w:basedOn w:val="DefaultParagraphFont"/>
    <w:link w:val="Header"/>
    <w:uiPriority w:val="99"/>
    <w:rsid w:val="002856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6CD"/>
    <w:pPr>
      <w:tabs>
        <w:tab w:val="center" w:pos="4680"/>
        <w:tab w:val="right" w:pos="9360"/>
      </w:tabs>
    </w:pPr>
  </w:style>
  <w:style w:type="character" w:customStyle="1" w:styleId="FooterChar">
    <w:name w:val="Footer Char"/>
    <w:basedOn w:val="DefaultParagraphFont"/>
    <w:link w:val="Footer"/>
    <w:uiPriority w:val="99"/>
    <w:rsid w:val="002856CD"/>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84537"/>
    <w:rPr>
      <w:sz w:val="20"/>
      <w:szCs w:val="20"/>
    </w:rPr>
  </w:style>
  <w:style w:type="character" w:customStyle="1" w:styleId="EndnoteTextChar">
    <w:name w:val="Endnote Text Char"/>
    <w:basedOn w:val="DefaultParagraphFont"/>
    <w:link w:val="EndnoteText"/>
    <w:uiPriority w:val="99"/>
    <w:semiHidden/>
    <w:rsid w:val="0098453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4537"/>
    <w:rPr>
      <w:vertAlign w:val="superscript"/>
    </w:rPr>
  </w:style>
  <w:style w:type="character" w:styleId="Hyperlink">
    <w:name w:val="Hyperlink"/>
    <w:basedOn w:val="DefaultParagraphFont"/>
    <w:uiPriority w:val="99"/>
    <w:unhideWhenUsed/>
    <w:rsid w:val="000F77DC"/>
    <w:rPr>
      <w:color w:val="0000FF"/>
      <w:u w:val="single"/>
    </w:rPr>
  </w:style>
  <w:style w:type="paragraph" w:styleId="BalloonText">
    <w:name w:val="Balloon Text"/>
    <w:basedOn w:val="Normal"/>
    <w:link w:val="BalloonTextChar"/>
    <w:uiPriority w:val="99"/>
    <w:semiHidden/>
    <w:unhideWhenUsed/>
    <w:rsid w:val="00876194"/>
    <w:rPr>
      <w:rFonts w:ascii="Tahoma" w:hAnsi="Tahoma" w:cs="Tahoma"/>
      <w:sz w:val="16"/>
      <w:szCs w:val="16"/>
    </w:rPr>
  </w:style>
  <w:style w:type="character" w:customStyle="1" w:styleId="BalloonTextChar">
    <w:name w:val="Balloon Text Char"/>
    <w:basedOn w:val="DefaultParagraphFont"/>
    <w:link w:val="BalloonText"/>
    <w:uiPriority w:val="99"/>
    <w:semiHidden/>
    <w:rsid w:val="00876194"/>
    <w:rPr>
      <w:rFonts w:ascii="Tahoma" w:eastAsia="Times New Roman" w:hAnsi="Tahoma" w:cs="Tahoma"/>
      <w:sz w:val="16"/>
      <w:szCs w:val="16"/>
    </w:rPr>
  </w:style>
  <w:style w:type="paragraph" w:styleId="ListParagraph">
    <w:name w:val="List Paragraph"/>
    <w:basedOn w:val="Normal"/>
    <w:uiPriority w:val="34"/>
    <w:qFormat/>
    <w:rsid w:val="00C67E1F"/>
    <w:pPr>
      <w:ind w:left="720"/>
      <w:contextualSpacing/>
    </w:pPr>
  </w:style>
</w:styles>
</file>

<file path=word/webSettings.xml><?xml version="1.0" encoding="utf-8"?>
<w:webSettings xmlns:r="http://schemas.openxmlformats.org/officeDocument/2006/relationships" xmlns:w="http://schemas.openxmlformats.org/wordprocessingml/2006/main">
  <w:divs>
    <w:div w:id="467557642">
      <w:bodyDiv w:val="1"/>
      <w:marLeft w:val="0"/>
      <w:marRight w:val="0"/>
      <w:marTop w:val="0"/>
      <w:marBottom w:val="0"/>
      <w:divBdr>
        <w:top w:val="none" w:sz="0" w:space="0" w:color="auto"/>
        <w:left w:val="none" w:sz="0" w:space="0" w:color="auto"/>
        <w:bottom w:val="none" w:sz="0" w:space="0" w:color="auto"/>
        <w:right w:val="none" w:sz="0" w:space="0" w:color="auto"/>
      </w:divBdr>
    </w:div>
    <w:div w:id="971062304">
      <w:bodyDiv w:val="1"/>
      <w:marLeft w:val="0"/>
      <w:marRight w:val="0"/>
      <w:marTop w:val="0"/>
      <w:marBottom w:val="0"/>
      <w:divBdr>
        <w:top w:val="none" w:sz="0" w:space="0" w:color="auto"/>
        <w:left w:val="none" w:sz="0" w:space="0" w:color="auto"/>
        <w:bottom w:val="none" w:sz="0" w:space="0" w:color="auto"/>
        <w:right w:val="none" w:sz="0" w:space="0" w:color="auto"/>
      </w:divBdr>
    </w:div>
    <w:div w:id="15290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eaman@feamanlaw.com" TargetMode="External"/><Relationship Id="rId13" Type="http://schemas.openxmlformats.org/officeDocument/2006/relationships/hyperlink" Target="mailto:arose@pm-law.com" TargetMode="External"/><Relationship Id="rId18" Type="http://schemas.openxmlformats.org/officeDocument/2006/relationships/hyperlink" Target="mailto:grs@shendellpollock.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sa.friedstein@gmail.com" TargetMode="External"/><Relationship Id="rId7" Type="http://schemas.openxmlformats.org/officeDocument/2006/relationships/endnotes" Target="endnotes.xml"/><Relationship Id="rId12" Type="http://schemas.openxmlformats.org/officeDocument/2006/relationships/hyperlink" Target="mailto:service@ciklinlubitz.com" TargetMode="External"/><Relationship Id="rId17" Type="http://schemas.openxmlformats.org/officeDocument/2006/relationships/hyperlink" Target="mailto:britt@shendellpollock.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en@shendellpollock.com" TargetMode="External"/><Relationship Id="rId20" Type="http://schemas.openxmlformats.org/officeDocument/2006/relationships/hyperlink" Target="mailto:lisa@friedstein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obdell@ciklinlubitz.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gary@shendellpollock.com"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mailto:boconnell@ciklinlubitz.com" TargetMode="External"/><Relationship Id="rId19" Type="http://schemas.openxmlformats.org/officeDocument/2006/relationships/hyperlink" Target="mailto:dzlewis@aol.com" TargetMode="External"/><Relationship Id="rId4" Type="http://schemas.openxmlformats.org/officeDocument/2006/relationships/settings" Target="settings.xml"/><Relationship Id="rId9" Type="http://schemas.openxmlformats.org/officeDocument/2006/relationships/hyperlink" Target="mailto:service@feamanlaw.com" TargetMode="External"/><Relationship Id="rId14" Type="http://schemas.openxmlformats.org/officeDocument/2006/relationships/hyperlink" Target="mailto:mchandler@pm-law.com" TargetMode="External"/><Relationship Id="rId22" Type="http://schemas.openxmlformats.org/officeDocument/2006/relationships/hyperlink" Target="mailto:psimon@stpcorp.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8A16-E56D-4462-882E-0BD9B55D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susanjohnson</cp:lastModifiedBy>
  <cp:revision>38</cp:revision>
  <cp:lastPrinted>2017-03-02T13:20:00Z</cp:lastPrinted>
  <dcterms:created xsi:type="dcterms:W3CDTF">2017-01-04T19:43:00Z</dcterms:created>
  <dcterms:modified xsi:type="dcterms:W3CDTF">2017-03-09T19:10:00Z</dcterms:modified>
</cp:coreProperties>
</file>