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CE" w:rsidRPr="00B50A79" w:rsidRDefault="00C461CE" w:rsidP="00C461CE">
      <w:pPr>
        <w:pStyle w:val="Default"/>
        <w:jc w:val="center"/>
      </w:pPr>
      <w:r w:rsidRPr="00B50A79">
        <w:rPr>
          <w:b/>
          <w:bCs/>
        </w:rPr>
        <w:t>IN THE UNITED STATES DISTRICT COURT</w:t>
      </w:r>
    </w:p>
    <w:p w:rsidR="00C461CE" w:rsidRPr="00B50A79" w:rsidRDefault="00C461CE" w:rsidP="00C461CE">
      <w:pPr>
        <w:pStyle w:val="Default"/>
        <w:jc w:val="center"/>
      </w:pPr>
      <w:r w:rsidRPr="00B50A79">
        <w:rPr>
          <w:b/>
          <w:bCs/>
        </w:rPr>
        <w:t>FOR THE NORTHERN DISTRICT OF ILLINOIS</w:t>
      </w:r>
    </w:p>
    <w:p w:rsidR="00C461CE" w:rsidRPr="00B50A79" w:rsidRDefault="00C461CE" w:rsidP="00C461CE">
      <w:pPr>
        <w:pStyle w:val="Default"/>
        <w:jc w:val="center"/>
        <w:rPr>
          <w:b/>
          <w:bCs/>
        </w:rPr>
      </w:pPr>
      <w:r w:rsidRPr="00B50A79">
        <w:rPr>
          <w:b/>
          <w:bCs/>
        </w:rPr>
        <w:t>EASTERN DIVISION</w:t>
      </w:r>
    </w:p>
    <w:p w:rsidR="00C461CE" w:rsidRPr="00B50A79" w:rsidRDefault="00C461CE" w:rsidP="00C461CE">
      <w:pPr>
        <w:pStyle w:val="Default"/>
        <w:jc w:val="center"/>
      </w:pPr>
    </w:p>
    <w:p w:rsidR="00C461CE" w:rsidRDefault="00C461CE" w:rsidP="00C461CE">
      <w:pPr>
        <w:pStyle w:val="Default"/>
      </w:pPr>
      <w:r>
        <w:t xml:space="preserve">ELIOT IVAN BERNSTEIN, LEAD </w:t>
      </w:r>
      <w:r>
        <w:tab/>
      </w:r>
      <w:r w:rsidRPr="00B50A79">
        <w:tab/>
        <w:t xml:space="preserve">) </w:t>
      </w:r>
    </w:p>
    <w:p w:rsidR="00C461CE" w:rsidRPr="00B50A79" w:rsidRDefault="00C461CE" w:rsidP="00C461CE">
      <w:pPr>
        <w:pStyle w:val="Default"/>
      </w:pPr>
      <w:r>
        <w:t>PLAINTIFF of CLASS ACTION</w:t>
      </w:r>
      <w:r>
        <w:tab/>
      </w:r>
      <w:r>
        <w:tab/>
        <w:t>)</w:t>
      </w:r>
      <w:r w:rsidRPr="00B50A79">
        <w:t xml:space="preserve"> </w:t>
      </w:r>
    </w:p>
    <w:p w:rsidR="00C461CE" w:rsidRPr="00B50A79" w:rsidRDefault="00C461CE" w:rsidP="00C461CE">
      <w:pPr>
        <w:pStyle w:val="Default"/>
      </w:pPr>
      <w:proofErr w:type="gramStart"/>
      <w:r>
        <w:t xml:space="preserve">On behalf of </w:t>
      </w:r>
      <w:r w:rsidR="000A4544" w:rsidRPr="00C461CE">
        <w:t>318.9 million (2014)</w:t>
      </w:r>
      <w:r w:rsidRPr="00B50A79">
        <w:tab/>
      </w:r>
      <w:r w:rsidR="000A4544">
        <w:tab/>
      </w:r>
      <w:r w:rsidRPr="00B50A79">
        <w:t xml:space="preserve">) </w:t>
      </w:r>
      <w:r w:rsidRPr="00B50A79">
        <w:tab/>
      </w:r>
      <w:r w:rsidRPr="00B50A79">
        <w:rPr>
          <w:b/>
          <w:bCs/>
        </w:rPr>
        <w:t>Case No.</w:t>
      </w:r>
      <w:proofErr w:type="gramEnd"/>
      <w:r w:rsidRPr="00B50A79">
        <w:rPr>
          <w:b/>
          <w:bCs/>
        </w:rPr>
        <w:t xml:space="preserve"> </w:t>
      </w:r>
      <w:r w:rsidRPr="000A4544">
        <w:rPr>
          <w:b/>
          <w:bCs/>
          <w:highlight w:val="yellow"/>
        </w:rPr>
        <w:t>TBD</w:t>
      </w:r>
    </w:p>
    <w:p w:rsidR="00C461CE" w:rsidRPr="00B50A79" w:rsidRDefault="00C461CE" w:rsidP="00C461CE">
      <w:pPr>
        <w:pStyle w:val="Default"/>
      </w:pPr>
      <w:r>
        <w:t>US Citizens</w:t>
      </w:r>
      <w:r w:rsidR="000A4544">
        <w:t xml:space="preserve"> similarly situated</w:t>
      </w:r>
      <w:r>
        <w:t>,</w:t>
      </w:r>
      <w:r w:rsidR="000A4544">
        <w:tab/>
      </w:r>
      <w:r w:rsidR="000A4544">
        <w:tab/>
      </w:r>
      <w:r w:rsidRPr="00B50A79">
        <w:t xml:space="preserve">) </w:t>
      </w:r>
      <w:r w:rsidRPr="00B50A79">
        <w:tab/>
      </w:r>
      <w:r>
        <w:rPr>
          <w:b/>
          <w:bCs/>
        </w:rPr>
        <w:t>Honorable</w:t>
      </w:r>
      <w:r w:rsidR="000A4544">
        <w:rPr>
          <w:b/>
          <w:bCs/>
        </w:rPr>
        <w:t xml:space="preserve"> </w:t>
      </w:r>
      <w:r w:rsidR="000A4544" w:rsidRPr="000A4544">
        <w:rPr>
          <w:b/>
          <w:bCs/>
          <w:highlight w:val="yellow"/>
        </w:rPr>
        <w:t>TBD</w:t>
      </w:r>
    </w:p>
    <w:p w:rsidR="00C461CE" w:rsidRDefault="000A4544" w:rsidP="000A4544">
      <w:pPr>
        <w:pStyle w:val="Default"/>
        <w:ind w:left="3600" w:firstLine="720"/>
      </w:pPr>
      <w:r>
        <w:t>)</w:t>
      </w:r>
    </w:p>
    <w:p w:rsidR="00C461CE" w:rsidRDefault="000A4544" w:rsidP="000A4544">
      <w:pPr>
        <w:pStyle w:val="Default"/>
        <w:ind w:firstLine="720"/>
      </w:pPr>
      <w:r>
        <w:t>Plaintiffs</w:t>
      </w:r>
      <w:r>
        <w:tab/>
      </w:r>
      <w:r>
        <w:tab/>
      </w:r>
      <w:r>
        <w:tab/>
      </w:r>
      <w:r>
        <w:tab/>
      </w:r>
      <w:r w:rsidRPr="000A4544">
        <w:t>)</w:t>
      </w:r>
      <w:r w:rsidRPr="000A4544">
        <w:rPr>
          <w:b/>
        </w:rPr>
        <w:t xml:space="preserve"> </w:t>
      </w:r>
      <w:r w:rsidRPr="000A4544">
        <w:rPr>
          <w:b/>
        </w:rPr>
        <w:tab/>
      </w:r>
      <w:r w:rsidRPr="000A4544">
        <w:rPr>
          <w:b/>
          <w:u w:val="single"/>
        </w:rPr>
        <w:t xml:space="preserve">CLASS ACTION CIVIL </w:t>
      </w:r>
      <w:r>
        <w:rPr>
          <w:b/>
          <w:u w:val="single"/>
        </w:rPr>
        <w:t>RICO</w:t>
      </w:r>
    </w:p>
    <w:p w:rsidR="000A4544" w:rsidRDefault="000A4544" w:rsidP="000A4544">
      <w:pPr>
        <w:pStyle w:val="Default"/>
        <w:ind w:left="3600" w:firstLine="720"/>
      </w:pPr>
      <w:r>
        <w:t>)</w:t>
      </w:r>
    </w:p>
    <w:p w:rsidR="00C461CE" w:rsidRPr="00B50A79" w:rsidRDefault="00C461CE" w:rsidP="00C461CE">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000A4544" w:rsidRPr="000A4544">
        <w:rPr>
          <w:b/>
        </w:rPr>
        <w:t>JURY TRIAL DEMANDED</w:t>
      </w:r>
    </w:p>
    <w:p w:rsidR="00C461CE" w:rsidRPr="00B50A79" w:rsidRDefault="00C461CE" w:rsidP="00C461CE">
      <w:pPr>
        <w:pStyle w:val="Default"/>
      </w:pPr>
      <w:r w:rsidRPr="00B50A79">
        <w:tab/>
      </w:r>
      <w:r w:rsidRPr="00B50A79">
        <w:tab/>
      </w:r>
      <w:r w:rsidRPr="00B50A79">
        <w:tab/>
      </w:r>
      <w:r w:rsidRPr="00B50A79">
        <w:tab/>
      </w:r>
      <w:r w:rsidRPr="00B50A79">
        <w:tab/>
      </w:r>
      <w:r w:rsidRPr="00B50A79">
        <w:tab/>
        <w:t xml:space="preserve">) </w:t>
      </w:r>
    </w:p>
    <w:p w:rsidR="00C461CE" w:rsidRPr="00B50A79" w:rsidRDefault="00C461CE" w:rsidP="00C461CE">
      <w:pPr>
        <w:pStyle w:val="Default"/>
      </w:pPr>
      <w:r>
        <w:t xml:space="preserve">A RICO CONSPIRATORIAL CRIMINAL </w:t>
      </w:r>
      <w:r w:rsidRPr="00B50A79">
        <w:tab/>
        <w:t xml:space="preserve">) </w:t>
      </w:r>
      <w:r w:rsidR="000A4544">
        <w:tab/>
      </w:r>
      <w:r w:rsidR="000A4544" w:rsidRPr="00B50A79">
        <w:rPr>
          <w:b/>
        </w:rPr>
        <w:tab/>
      </w:r>
    </w:p>
    <w:p w:rsidR="00C461CE" w:rsidRPr="00B50A79" w:rsidRDefault="00C461CE" w:rsidP="00C461CE">
      <w:pPr>
        <w:pStyle w:val="Default"/>
      </w:pPr>
      <w:r>
        <w:t>ENTERPRISE – SEE EXTENDED LIST</w:t>
      </w:r>
      <w:r>
        <w:tab/>
      </w:r>
      <w:r w:rsidRPr="00B50A79">
        <w:t xml:space="preserve">) </w:t>
      </w:r>
    </w:p>
    <w:p w:rsidR="00C461CE" w:rsidRDefault="00C461CE" w:rsidP="00C461CE">
      <w:pPr>
        <w:pStyle w:val="Default"/>
      </w:pPr>
      <w:r>
        <w:t>OF DEFENDANTS</w:t>
      </w:r>
      <w:r>
        <w:tab/>
      </w:r>
      <w:r>
        <w:tab/>
      </w:r>
      <w:r>
        <w:tab/>
      </w:r>
      <w:r>
        <w:tab/>
      </w:r>
      <w:r w:rsidR="000A4544">
        <w:t xml:space="preserve">) </w:t>
      </w:r>
      <w:r w:rsidR="000A4544">
        <w:tab/>
      </w:r>
      <w:r w:rsidR="000A4544" w:rsidRPr="00B50A79">
        <w:rPr>
          <w:b/>
        </w:rPr>
        <w:t>Filers:</w:t>
      </w:r>
      <w:r w:rsidR="000A4544" w:rsidRPr="000A4544">
        <w:t xml:space="preserve"> Eliot Ivan Bernstein, et al.</w:t>
      </w:r>
    </w:p>
    <w:p w:rsidR="00C461CE" w:rsidRDefault="00C461CE" w:rsidP="00C461CE">
      <w:pPr>
        <w:pStyle w:val="Default"/>
        <w:ind w:left="3600" w:firstLine="720"/>
      </w:pPr>
      <w:r>
        <w:t>)</w:t>
      </w:r>
    </w:p>
    <w:p w:rsidR="00C461CE" w:rsidRPr="00B50A79" w:rsidRDefault="00C461CE" w:rsidP="000A4544">
      <w:pPr>
        <w:pStyle w:val="Default"/>
        <w:ind w:firstLine="720"/>
      </w:pPr>
      <w:r>
        <w:t>D</w:t>
      </w:r>
      <w:r w:rsidRPr="00B50A79">
        <w:t>efendant</w:t>
      </w:r>
      <w:r>
        <w:t>s</w:t>
      </w:r>
      <w:r w:rsidRPr="00B50A79">
        <w:t xml:space="preserve">, </w:t>
      </w:r>
      <w:r w:rsidRPr="00B50A79">
        <w:tab/>
      </w:r>
      <w:r w:rsidRPr="00B50A79">
        <w:tab/>
      </w:r>
      <w:r w:rsidRPr="00B50A79">
        <w:tab/>
      </w:r>
      <w:r w:rsidRPr="00B50A79">
        <w:tab/>
        <w:t xml:space="preserve">) </w:t>
      </w:r>
      <w:r w:rsidRPr="00B50A79">
        <w:tab/>
      </w:r>
      <w:r w:rsidRPr="00B50A79">
        <w:rPr>
          <w:b/>
          <w:bCs/>
        </w:rPr>
        <w:t xml:space="preserve"> </w:t>
      </w:r>
    </w:p>
    <w:p w:rsidR="00C461CE" w:rsidRPr="00B50A79" w:rsidRDefault="00C461CE" w:rsidP="00C461CE">
      <w:pPr>
        <w:pStyle w:val="Default"/>
        <w:rPr>
          <w:color w:val="auto"/>
        </w:rPr>
      </w:pPr>
      <w:r w:rsidRPr="00B50A79">
        <w:tab/>
      </w:r>
      <w:r w:rsidRPr="00B50A79">
        <w:tab/>
      </w:r>
      <w:r w:rsidRPr="00B50A79">
        <w:tab/>
      </w:r>
      <w:r w:rsidRPr="00B50A79">
        <w:tab/>
      </w:r>
      <w:r w:rsidRPr="00B50A79">
        <w:tab/>
      </w:r>
      <w:r w:rsidRPr="00B50A79">
        <w:tab/>
      </w:r>
    </w:p>
    <w:p w:rsidR="00C461CE" w:rsidRPr="00B50A79" w:rsidRDefault="00C461CE" w:rsidP="00C461CE">
      <w:pPr>
        <w:pStyle w:val="Default"/>
        <w:rPr>
          <w:color w:val="auto"/>
        </w:rPr>
      </w:pPr>
    </w:p>
    <w:p w:rsidR="00C461CE" w:rsidRPr="00B50A79" w:rsidRDefault="00C461CE" w:rsidP="00C461CE">
      <w:pPr>
        <w:pStyle w:val="Default"/>
        <w:rPr>
          <w:color w:val="auto"/>
        </w:rPr>
      </w:pPr>
    </w:p>
    <w:p w:rsidR="005546AB" w:rsidRDefault="000A4544" w:rsidP="000A4544">
      <w:pPr>
        <w:jc w:val="center"/>
        <w:rPr>
          <w:b/>
          <w:u w:val="single"/>
        </w:rPr>
      </w:pPr>
      <w:r>
        <w:rPr>
          <w:b/>
          <w:u w:val="single"/>
        </w:rPr>
        <w:t>CLASS ACTION CIVIL RICO</w:t>
      </w:r>
    </w:p>
    <w:p w:rsidR="000A4544" w:rsidRPr="006E10EB" w:rsidRDefault="000A4544" w:rsidP="006E10EB">
      <w:pPr>
        <w:spacing w:line="480" w:lineRule="auto"/>
      </w:pPr>
    </w:p>
    <w:p w:rsidR="000A4544" w:rsidRDefault="006740DF" w:rsidP="006E10EB">
      <w:pPr>
        <w:spacing w:line="480" w:lineRule="auto"/>
      </w:pPr>
      <w:r>
        <w:tab/>
        <w:t>That Eliot Ivan Bernstein, Pro Se, hereby files</w:t>
      </w:r>
      <w:r w:rsidR="006E10EB">
        <w:t xml:space="preserve"> this Class Action RICO lawsuit on behalf of approximately 318.9 million (2014) United States Citizens who have been similarly affected by the actions of the Criminal RICO Enterprise</w:t>
      </w:r>
      <w:r w:rsidR="00E55713">
        <w:t xml:space="preserve"> that have cost US Citizens and estimated ______Trillions of Dollars</w:t>
      </w:r>
      <w:bookmarkStart w:id="0" w:name="_GoBack"/>
      <w:bookmarkEnd w:id="0"/>
      <w:r w:rsidR="006E10EB">
        <w:t>, more fully described herein, and so states, on information and belief the following.</w:t>
      </w:r>
    </w:p>
    <w:p w:rsidR="006E10EB" w:rsidRDefault="006E10EB" w:rsidP="006E10EB">
      <w:pPr>
        <w:spacing w:line="480" w:lineRule="auto"/>
      </w:pPr>
      <w:r>
        <w:t>VENUE</w:t>
      </w:r>
    </w:p>
    <w:p w:rsidR="006E10EB" w:rsidRDefault="006E10EB" w:rsidP="006E10EB">
      <w:pPr>
        <w:spacing w:line="480" w:lineRule="auto"/>
      </w:pPr>
      <w:r>
        <w:t>Defendants List</w:t>
      </w:r>
    </w:p>
    <w:p w:rsidR="006E10EB" w:rsidRDefault="006E10EB" w:rsidP="006E10EB">
      <w:pPr>
        <w:spacing w:line="480" w:lineRule="auto"/>
        <w:jc w:val="center"/>
      </w:pPr>
      <w:r>
        <w:t>BACKGROUND</w:t>
      </w:r>
    </w:p>
    <w:p w:rsidR="005329AB" w:rsidRDefault="006740DF" w:rsidP="006E10EB">
      <w:pPr>
        <w:pStyle w:val="ListParagraph"/>
        <w:numPr>
          <w:ilvl w:val="0"/>
          <w:numId w:val="1"/>
        </w:numPr>
        <w:spacing w:line="480" w:lineRule="auto"/>
      </w:pPr>
      <w:r>
        <w:t xml:space="preserve">That </w:t>
      </w:r>
      <w:r w:rsidR="006E10EB">
        <w:t xml:space="preserve">the United States Government has discovered and prosecuted and/or settled over the last several years, several very complex illegal legal schemes conducted primarily of a criminal </w:t>
      </w:r>
      <w:r w:rsidR="006E10EB">
        <w:lastRenderedPageBreak/>
        <w:t xml:space="preserve">cartel of a select group of large law firms and </w:t>
      </w:r>
      <w:proofErr w:type="gramStart"/>
      <w:r w:rsidR="006E10EB">
        <w:t>lawyers, that</w:t>
      </w:r>
      <w:proofErr w:type="gramEnd"/>
      <w:r w:rsidR="006E10EB">
        <w:t xml:space="preserve"> have infiltrated government key outposts at the highest levels in all three branches of government, the military and the press.  This Coup D’état of the United States Government has disarmed the United States of the Justice </w:t>
      </w:r>
      <w:r w:rsidR="005329AB">
        <w:t>Departments and Courts in order to bring about law and order as is guaranteed to all citizens of the United States and has allowed for robbing of government assets and public assets, with virtually no criminal prosecutions.  Where criminal prosecutions were done they appear to be settled with no criminals punished and get out of jail free issued for CRIMINAL ACTS, these “settlements” may have been further orchestrated and aided and abetted by the Criminal Cartel insiders, mostly lawyers and judges, acting in criminal conspire, to allow the Cartel to evade Justice with a paltry fine in compare to the TRILLIONS of dollars that have been stolen from the Citizens of the United States and Citizens of Countries Worldwide.</w:t>
      </w:r>
    </w:p>
    <w:p w:rsidR="006E10EB" w:rsidRDefault="005329AB" w:rsidP="006E10EB">
      <w:pPr>
        <w:pStyle w:val="ListParagraph"/>
        <w:numPr>
          <w:ilvl w:val="0"/>
          <w:numId w:val="1"/>
        </w:numPr>
        <w:spacing w:line="480" w:lineRule="auto"/>
      </w:pPr>
      <w:r>
        <w:t xml:space="preserve">That the Cartel acts </w:t>
      </w:r>
      <w:r w:rsidR="006E10EB">
        <w:t xml:space="preserve"> </w:t>
      </w:r>
      <w:r w:rsidR="008B0E27">
        <w:t xml:space="preserve">predicate acts, </w:t>
      </w:r>
      <w:r w:rsidR="006E10EB">
        <w:t>includ</w:t>
      </w:r>
      <w:r w:rsidR="008B0E27">
        <w:t>e</w:t>
      </w:r>
      <w:r w:rsidR="006E10EB">
        <w:t xml:space="preserve"> but </w:t>
      </w:r>
      <w:r w:rsidR="008B0E27">
        <w:t xml:space="preserve">are </w:t>
      </w:r>
      <w:r w:rsidR="006E10EB">
        <w:t>not limited to</w:t>
      </w:r>
      <w:r w:rsidR="008B0E27">
        <w:t>,</w:t>
      </w:r>
      <w:r w:rsidR="006E10EB">
        <w:t xml:space="preserve"> the following predicate RICO Acts and other violations of federal and state laws;</w:t>
      </w:r>
    </w:p>
    <w:p w:rsidR="009D03D5" w:rsidRDefault="006E10EB" w:rsidP="006E10EB">
      <w:pPr>
        <w:pStyle w:val="ListParagraph"/>
        <w:numPr>
          <w:ilvl w:val="1"/>
          <w:numId w:val="1"/>
        </w:numPr>
        <w:spacing w:line="480" w:lineRule="auto"/>
      </w:pPr>
      <w:r>
        <w:t>Housing Market Rigging</w:t>
      </w:r>
      <w:r w:rsidR="009D03D5">
        <w:t xml:space="preserve"> – Fraudulent Mortgages</w:t>
      </w:r>
    </w:p>
    <w:p w:rsidR="009D03D5" w:rsidRDefault="009D03D5" w:rsidP="006E10EB">
      <w:pPr>
        <w:pStyle w:val="ListParagraph"/>
        <w:numPr>
          <w:ilvl w:val="1"/>
          <w:numId w:val="1"/>
        </w:numPr>
        <w:spacing w:line="480" w:lineRule="auto"/>
      </w:pPr>
      <w:r>
        <w:t>Interest Rate Manipulations – LIBOR and PRIME RATE</w:t>
      </w:r>
    </w:p>
    <w:p w:rsidR="009D03D5" w:rsidRDefault="009D03D5" w:rsidP="006E10EB">
      <w:pPr>
        <w:pStyle w:val="ListParagraph"/>
        <w:numPr>
          <w:ilvl w:val="1"/>
          <w:numId w:val="1"/>
        </w:numPr>
        <w:spacing w:line="480" w:lineRule="auto"/>
      </w:pPr>
      <w:r>
        <w:t>Commodities</w:t>
      </w:r>
      <w:r w:rsidR="0086489E">
        <w:t xml:space="preserve"> Market</w:t>
      </w:r>
      <w:r>
        <w:t xml:space="preserve"> Rigging – Gold, Silver, etc.</w:t>
      </w:r>
    </w:p>
    <w:p w:rsidR="009D03D5" w:rsidRDefault="009D03D5" w:rsidP="006E10EB">
      <w:pPr>
        <w:pStyle w:val="ListParagraph"/>
        <w:numPr>
          <w:ilvl w:val="1"/>
          <w:numId w:val="1"/>
        </w:numPr>
        <w:spacing w:line="480" w:lineRule="auto"/>
      </w:pPr>
      <w:r>
        <w:t>Court Related Crimes</w:t>
      </w:r>
    </w:p>
    <w:p w:rsidR="0086489E" w:rsidRDefault="0086489E" w:rsidP="009D03D5">
      <w:pPr>
        <w:pStyle w:val="ListParagraph"/>
        <w:numPr>
          <w:ilvl w:val="2"/>
          <w:numId w:val="1"/>
        </w:numPr>
        <w:spacing w:line="480" w:lineRule="auto"/>
      </w:pPr>
      <w:r>
        <w:t>Foreclosure / Mortgage Fraud</w:t>
      </w:r>
    </w:p>
    <w:p w:rsidR="0086489E" w:rsidRDefault="0086489E" w:rsidP="0086489E">
      <w:pPr>
        <w:pStyle w:val="ListParagraph"/>
        <w:numPr>
          <w:ilvl w:val="3"/>
          <w:numId w:val="1"/>
        </w:numPr>
        <w:spacing w:line="480" w:lineRule="auto"/>
      </w:pPr>
      <w:r>
        <w:t>Fraudulent Notarizations</w:t>
      </w:r>
    </w:p>
    <w:p w:rsidR="0086489E" w:rsidRDefault="0086489E" w:rsidP="0086489E">
      <w:pPr>
        <w:pStyle w:val="ListParagraph"/>
        <w:numPr>
          <w:ilvl w:val="3"/>
          <w:numId w:val="1"/>
        </w:numPr>
        <w:spacing w:line="480" w:lineRule="auto"/>
      </w:pPr>
      <w:r>
        <w:t>Bank Fraud</w:t>
      </w:r>
    </w:p>
    <w:p w:rsidR="0086489E" w:rsidRDefault="0086489E" w:rsidP="0086489E">
      <w:pPr>
        <w:pStyle w:val="ListParagraph"/>
        <w:numPr>
          <w:ilvl w:val="3"/>
          <w:numId w:val="1"/>
        </w:numPr>
        <w:spacing w:line="480" w:lineRule="auto"/>
      </w:pPr>
      <w:r>
        <w:t>Predatory Lending with intent of default and shorting market knowing it would crash</w:t>
      </w:r>
    </w:p>
    <w:p w:rsidR="009D03D5" w:rsidRDefault="009D03D5" w:rsidP="009D03D5">
      <w:pPr>
        <w:pStyle w:val="ListParagraph"/>
        <w:numPr>
          <w:ilvl w:val="2"/>
          <w:numId w:val="1"/>
        </w:numPr>
        <w:spacing w:line="480" w:lineRule="auto"/>
      </w:pPr>
      <w:r>
        <w:lastRenderedPageBreak/>
        <w:t>Probate / Guardian</w:t>
      </w:r>
    </w:p>
    <w:p w:rsidR="009D03D5" w:rsidRDefault="009D03D5" w:rsidP="009D03D5">
      <w:pPr>
        <w:pStyle w:val="ListParagraph"/>
        <w:numPr>
          <w:ilvl w:val="2"/>
          <w:numId w:val="1"/>
        </w:numPr>
        <w:spacing w:line="480" w:lineRule="auto"/>
      </w:pPr>
      <w:r>
        <w:t>Intellectual Property Thefts</w:t>
      </w:r>
    </w:p>
    <w:p w:rsidR="009D03D5" w:rsidRDefault="0086489E" w:rsidP="009D03D5">
      <w:pPr>
        <w:pStyle w:val="ListParagraph"/>
        <w:numPr>
          <w:ilvl w:val="2"/>
          <w:numId w:val="1"/>
        </w:numPr>
        <w:spacing w:line="480" w:lineRule="auto"/>
      </w:pPr>
      <w:r>
        <w:t>Blocking Criminal Prosecutions and Civil Complaints through Abuse of Process</w:t>
      </w:r>
    </w:p>
    <w:p w:rsidR="0086489E" w:rsidRDefault="0086489E" w:rsidP="009D03D5">
      <w:pPr>
        <w:pStyle w:val="ListParagraph"/>
        <w:numPr>
          <w:ilvl w:val="2"/>
          <w:numId w:val="1"/>
        </w:numPr>
        <w:spacing w:line="480" w:lineRule="auto"/>
      </w:pPr>
      <w:r>
        <w:t>Attorney and Judge Protection through Self Un-Regulating Process</w:t>
      </w:r>
    </w:p>
    <w:p w:rsidR="0086489E" w:rsidRDefault="0086489E" w:rsidP="009D03D5">
      <w:pPr>
        <w:pStyle w:val="ListParagraph"/>
        <w:numPr>
          <w:ilvl w:val="2"/>
          <w:numId w:val="1"/>
        </w:numPr>
        <w:spacing w:line="480" w:lineRule="auto"/>
      </w:pPr>
      <w:r>
        <w:t>Claims of Judicial Immunity for acts outside Color of Law</w:t>
      </w:r>
    </w:p>
    <w:p w:rsidR="009D03D5" w:rsidRDefault="009D03D5" w:rsidP="006E10EB">
      <w:pPr>
        <w:pStyle w:val="ListParagraph"/>
        <w:numPr>
          <w:ilvl w:val="1"/>
          <w:numId w:val="1"/>
        </w:numPr>
        <w:spacing w:line="480" w:lineRule="auto"/>
      </w:pPr>
      <w:r>
        <w:t>War Crimes</w:t>
      </w:r>
    </w:p>
    <w:p w:rsidR="009D03D5" w:rsidRDefault="009D03D5" w:rsidP="009D03D5">
      <w:pPr>
        <w:pStyle w:val="ListParagraph"/>
        <w:numPr>
          <w:ilvl w:val="2"/>
          <w:numId w:val="1"/>
        </w:numPr>
        <w:spacing w:line="480" w:lineRule="auto"/>
      </w:pPr>
      <w:r>
        <w:t>Torture – Lawyers involved made decisions to violate US and International Codes</w:t>
      </w:r>
      <w:r>
        <w:t xml:space="preserve"> </w:t>
      </w:r>
    </w:p>
    <w:p w:rsidR="006740DF" w:rsidRDefault="009D03D5" w:rsidP="009D03D5">
      <w:pPr>
        <w:pStyle w:val="ListParagraph"/>
        <w:numPr>
          <w:ilvl w:val="2"/>
          <w:numId w:val="1"/>
        </w:numPr>
        <w:spacing w:line="480" w:lineRule="auto"/>
      </w:pPr>
      <w:r>
        <w:t xml:space="preserve">Illegal Wars of Aggression </w:t>
      </w:r>
      <w:r w:rsidR="006E10EB">
        <w:t xml:space="preserve"> </w:t>
      </w:r>
    </w:p>
    <w:p w:rsidR="008B0E27" w:rsidRDefault="008B0E27" w:rsidP="008B0E27">
      <w:pPr>
        <w:pStyle w:val="ListParagraph"/>
        <w:numPr>
          <w:ilvl w:val="0"/>
          <w:numId w:val="1"/>
        </w:numPr>
        <w:spacing w:line="480" w:lineRule="auto"/>
      </w:pPr>
      <w:r>
        <w:t>Christine Anderson, Esq. Whistleblower/Employment lawsuit reveals internal corruption in attorney disciplinary departments that implicates senior attorneys at law in various high level government posts.  Disciplinary department also regulates Wall Street attorneys at law and thus protects “favored lawyers and law firms,” according to Anderson, disabling prosecution of them.</w:t>
      </w:r>
    </w:p>
    <w:p w:rsidR="008B0E27" w:rsidRDefault="008B0E27" w:rsidP="008B0E27">
      <w:pPr>
        <w:pStyle w:val="ListParagraph"/>
        <w:numPr>
          <w:ilvl w:val="0"/>
          <w:numId w:val="1"/>
        </w:numPr>
        <w:spacing w:line="480" w:lineRule="auto"/>
      </w:pPr>
      <w:r>
        <w:t>CRIME CHARTS OF THE CARTEL FROM LEGALLY RELATED ANDERSON CASES</w:t>
      </w:r>
    </w:p>
    <w:p w:rsidR="008B0E27" w:rsidRDefault="008B0E27" w:rsidP="008B0E27">
      <w:pPr>
        <w:pStyle w:val="ListParagraph"/>
        <w:numPr>
          <w:ilvl w:val="1"/>
          <w:numId w:val="1"/>
        </w:numPr>
        <w:spacing w:line="480" w:lineRule="auto"/>
      </w:pPr>
      <w:r>
        <w:t>Law Firms and Attorneys</w:t>
      </w:r>
    </w:p>
    <w:p w:rsidR="008B0E27" w:rsidRDefault="008B0E27" w:rsidP="008B0E27">
      <w:pPr>
        <w:pStyle w:val="ListParagraph"/>
        <w:numPr>
          <w:ilvl w:val="1"/>
          <w:numId w:val="1"/>
        </w:numPr>
        <w:spacing w:line="480" w:lineRule="auto"/>
      </w:pPr>
      <w:r>
        <w:t>Judges</w:t>
      </w:r>
    </w:p>
    <w:p w:rsidR="008B0E27" w:rsidRDefault="008B0E27" w:rsidP="008B0E27">
      <w:pPr>
        <w:pStyle w:val="ListParagraph"/>
        <w:numPr>
          <w:ilvl w:val="1"/>
          <w:numId w:val="1"/>
        </w:numPr>
        <w:spacing w:line="480" w:lineRule="auto"/>
      </w:pPr>
      <w:r>
        <w:t>Public Offices</w:t>
      </w:r>
    </w:p>
    <w:p w:rsidR="008B0E27" w:rsidRDefault="008B0E27" w:rsidP="008B0E27">
      <w:pPr>
        <w:pStyle w:val="ListParagraph"/>
        <w:numPr>
          <w:ilvl w:val="2"/>
          <w:numId w:val="1"/>
        </w:numPr>
        <w:spacing w:line="480" w:lineRule="auto"/>
      </w:pPr>
      <w:r>
        <w:t>DOJ</w:t>
      </w:r>
    </w:p>
    <w:p w:rsidR="008B0E27" w:rsidRDefault="008B0E27" w:rsidP="008B0E27">
      <w:pPr>
        <w:pStyle w:val="ListParagraph"/>
        <w:numPr>
          <w:ilvl w:val="2"/>
          <w:numId w:val="1"/>
        </w:numPr>
        <w:spacing w:line="480" w:lineRule="auto"/>
      </w:pPr>
      <w:r>
        <w:t>SEC</w:t>
      </w:r>
    </w:p>
    <w:p w:rsidR="008B0E27" w:rsidRDefault="008B0E27" w:rsidP="008B0E27">
      <w:pPr>
        <w:pStyle w:val="ListParagraph"/>
        <w:numPr>
          <w:ilvl w:val="2"/>
          <w:numId w:val="1"/>
        </w:numPr>
        <w:spacing w:line="480" w:lineRule="auto"/>
      </w:pPr>
      <w:r>
        <w:t>DA</w:t>
      </w:r>
    </w:p>
    <w:p w:rsidR="008B0E27" w:rsidRDefault="008B0E27" w:rsidP="008B0E27">
      <w:pPr>
        <w:pStyle w:val="ListParagraph"/>
        <w:numPr>
          <w:ilvl w:val="2"/>
          <w:numId w:val="1"/>
        </w:numPr>
        <w:spacing w:line="480" w:lineRule="auto"/>
      </w:pPr>
      <w:r>
        <w:lastRenderedPageBreak/>
        <w:t>NY AG</w:t>
      </w:r>
    </w:p>
    <w:p w:rsidR="008B0E27" w:rsidRDefault="008B0E27" w:rsidP="008B0E27">
      <w:pPr>
        <w:pStyle w:val="ListParagraph"/>
        <w:numPr>
          <w:ilvl w:val="2"/>
          <w:numId w:val="1"/>
        </w:numPr>
        <w:spacing w:line="480" w:lineRule="auto"/>
      </w:pPr>
      <w:r>
        <w:t>NY GOVERNOR</w:t>
      </w:r>
    </w:p>
    <w:p w:rsidR="008B0E27" w:rsidRDefault="008B0E27" w:rsidP="008B0E27">
      <w:pPr>
        <w:pStyle w:val="ListParagraph"/>
        <w:numPr>
          <w:ilvl w:val="2"/>
          <w:numId w:val="1"/>
        </w:numPr>
        <w:spacing w:line="480" w:lineRule="auto"/>
      </w:pPr>
      <w:r>
        <w:t>Disciplinary Departments</w:t>
      </w:r>
    </w:p>
    <w:p w:rsidR="008B0E27" w:rsidRDefault="008B0E27" w:rsidP="008B0E27">
      <w:pPr>
        <w:pStyle w:val="ListParagraph"/>
        <w:numPr>
          <w:ilvl w:val="3"/>
          <w:numId w:val="1"/>
        </w:numPr>
        <w:spacing w:line="480" w:lineRule="auto"/>
      </w:pPr>
      <w:r>
        <w:t>Sampson Hearings</w:t>
      </w:r>
    </w:p>
    <w:p w:rsidR="008B0E27" w:rsidRDefault="008B0E27" w:rsidP="008B0E27">
      <w:pPr>
        <w:pStyle w:val="ListParagraph"/>
        <w:numPr>
          <w:ilvl w:val="3"/>
          <w:numId w:val="1"/>
        </w:numPr>
        <w:spacing w:line="480" w:lineRule="auto"/>
      </w:pPr>
      <w:r>
        <w:t>Moreland Commission</w:t>
      </w:r>
    </w:p>
    <w:p w:rsidR="008B0E27" w:rsidRDefault="008B0E27" w:rsidP="008B0E27">
      <w:pPr>
        <w:pStyle w:val="ListParagraph"/>
        <w:numPr>
          <w:ilvl w:val="4"/>
          <w:numId w:val="1"/>
        </w:numPr>
        <w:spacing w:line="480" w:lineRule="auto"/>
      </w:pPr>
      <w:r>
        <w:t>Silver</w:t>
      </w:r>
    </w:p>
    <w:p w:rsidR="008B0E27" w:rsidRDefault="008B0E27" w:rsidP="008B0E27">
      <w:pPr>
        <w:pStyle w:val="ListParagraph"/>
        <w:numPr>
          <w:ilvl w:val="4"/>
          <w:numId w:val="1"/>
        </w:numPr>
        <w:spacing w:line="480" w:lineRule="auto"/>
      </w:pPr>
      <w:r>
        <w:t>Cuomo</w:t>
      </w:r>
    </w:p>
    <w:p w:rsidR="008B0E27" w:rsidRDefault="008B0E27" w:rsidP="008B0E27">
      <w:pPr>
        <w:pStyle w:val="ListParagraph"/>
        <w:numPr>
          <w:ilvl w:val="0"/>
          <w:numId w:val="1"/>
        </w:numPr>
        <w:spacing w:line="480" w:lineRule="auto"/>
      </w:pPr>
    </w:p>
    <w:p w:rsidR="000A4544" w:rsidRDefault="000A4544" w:rsidP="006E10EB">
      <w:pPr>
        <w:spacing w:line="480" w:lineRule="auto"/>
      </w:pPr>
    </w:p>
    <w:p w:rsidR="000A4544" w:rsidRDefault="000A4544" w:rsidP="006E10EB">
      <w:pPr>
        <w:spacing w:line="480" w:lineRule="auto"/>
      </w:pPr>
    </w:p>
    <w:p w:rsidR="000A4544" w:rsidRDefault="000A4544" w:rsidP="00C461CE"/>
    <w:p w:rsidR="000A4544" w:rsidRDefault="000A4544" w:rsidP="00C461CE"/>
    <w:p w:rsidR="00C461CE" w:rsidRDefault="00C461CE" w:rsidP="00C461CE">
      <w:r>
        <w:t>Respectfully submitted,</w:t>
      </w:r>
    </w:p>
    <w:p w:rsidR="00C461CE" w:rsidRDefault="00C461CE" w:rsidP="00C461CE"/>
    <w:p w:rsidR="00C461CE" w:rsidRDefault="00C461CE" w:rsidP="00C461CE">
      <w:r>
        <w:t>DATED: Tuesday, February 3, 2015</w:t>
      </w:r>
      <w:r>
        <w:br/>
      </w:r>
    </w:p>
    <w:p w:rsidR="00C461CE" w:rsidRPr="00993AFE" w:rsidRDefault="00C461CE" w:rsidP="00C461CE">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C461CE" w:rsidRDefault="00C461CE" w:rsidP="00C461CE">
      <w:pPr>
        <w:ind w:left="4320"/>
        <w:jc w:val="both"/>
      </w:pPr>
      <w:r>
        <w:t xml:space="preserve">Third Party Defendant/Cross Plaintiff PRO SE </w:t>
      </w:r>
    </w:p>
    <w:p w:rsidR="00C461CE" w:rsidRDefault="00C461CE" w:rsidP="00C461CE">
      <w:pPr>
        <w:ind w:left="4320"/>
        <w:jc w:val="both"/>
      </w:pPr>
    </w:p>
    <w:p w:rsidR="00C461CE" w:rsidRDefault="00C461CE" w:rsidP="00C461CE">
      <w:pPr>
        <w:jc w:val="both"/>
      </w:pPr>
      <w:r>
        <w:tab/>
      </w:r>
      <w:r>
        <w:tab/>
      </w:r>
      <w:r>
        <w:tab/>
      </w:r>
      <w:r>
        <w:tab/>
      </w:r>
      <w:r>
        <w:tab/>
      </w:r>
      <w:r>
        <w:tab/>
        <w:t>Eliot Ivan Bernstein</w:t>
      </w:r>
    </w:p>
    <w:p w:rsidR="00C461CE" w:rsidRDefault="00C461CE" w:rsidP="00C461CE">
      <w:pPr>
        <w:jc w:val="both"/>
      </w:pPr>
      <w:r>
        <w:tab/>
      </w:r>
      <w:r>
        <w:tab/>
      </w:r>
      <w:r>
        <w:tab/>
      </w:r>
      <w:r>
        <w:tab/>
      </w:r>
      <w:r>
        <w:tab/>
      </w:r>
      <w:r>
        <w:tab/>
        <w:t>2753 NW 34</w:t>
      </w:r>
      <w:r w:rsidRPr="00EC5DEB">
        <w:rPr>
          <w:vertAlign w:val="superscript"/>
        </w:rPr>
        <w:t>th</w:t>
      </w:r>
      <w:r>
        <w:t xml:space="preserve"> St.</w:t>
      </w:r>
    </w:p>
    <w:p w:rsidR="00C461CE" w:rsidRDefault="00C461CE" w:rsidP="00C461CE">
      <w:pPr>
        <w:jc w:val="both"/>
      </w:pPr>
      <w:r>
        <w:tab/>
      </w:r>
      <w:r>
        <w:tab/>
      </w:r>
      <w:r>
        <w:tab/>
      </w:r>
      <w:r>
        <w:tab/>
      </w:r>
      <w:r>
        <w:tab/>
      </w:r>
      <w:r>
        <w:tab/>
        <w:t>Boca Raton, FL 33434</w:t>
      </w:r>
    </w:p>
    <w:p w:rsidR="00C461CE" w:rsidRDefault="00C461CE" w:rsidP="00C461CE">
      <w:pPr>
        <w:jc w:val="both"/>
      </w:pPr>
      <w:r>
        <w:tab/>
      </w:r>
      <w:r>
        <w:tab/>
      </w:r>
      <w:r>
        <w:tab/>
      </w:r>
      <w:r>
        <w:tab/>
      </w:r>
      <w:r>
        <w:tab/>
      </w:r>
      <w:r>
        <w:tab/>
        <w:t>Telephone (561) 245-8588</w:t>
      </w:r>
    </w:p>
    <w:p w:rsidR="00C461CE" w:rsidRDefault="00C461CE" w:rsidP="00C461CE">
      <w:pPr>
        <w:jc w:val="both"/>
      </w:pPr>
      <w:r>
        <w:tab/>
      </w:r>
      <w:r>
        <w:tab/>
      </w:r>
      <w:r>
        <w:tab/>
      </w:r>
      <w:r>
        <w:tab/>
      </w:r>
      <w:r>
        <w:tab/>
      </w:r>
      <w:r>
        <w:tab/>
      </w:r>
      <w:hyperlink r:id="rId8" w:history="1">
        <w:r w:rsidRPr="000A3DAD">
          <w:rPr>
            <w:rStyle w:val="Hyperlink"/>
          </w:rPr>
          <w:t>iviewit@iviewit.tv</w:t>
        </w:r>
      </w:hyperlink>
      <w:r>
        <w:t xml:space="preserve"> </w:t>
      </w:r>
    </w:p>
    <w:p w:rsidR="00C461CE" w:rsidRDefault="00C461CE" w:rsidP="00C461CE">
      <w:pPr>
        <w:jc w:val="both"/>
      </w:pPr>
      <w:r>
        <w:tab/>
      </w:r>
      <w:r>
        <w:tab/>
      </w:r>
      <w:r>
        <w:tab/>
      </w:r>
      <w:r>
        <w:tab/>
      </w:r>
      <w:r>
        <w:tab/>
      </w:r>
      <w:r>
        <w:tab/>
      </w:r>
      <w:hyperlink r:id="rId9" w:history="1">
        <w:r w:rsidRPr="000A3DAD">
          <w:rPr>
            <w:rStyle w:val="Hyperlink"/>
          </w:rPr>
          <w:t>www.iviewit.tv</w:t>
        </w:r>
      </w:hyperlink>
      <w:r>
        <w:t xml:space="preserve"> </w:t>
      </w:r>
    </w:p>
    <w:p w:rsidR="00C461CE" w:rsidRDefault="00C461CE" w:rsidP="00C461CE">
      <w:pPr>
        <w:rPr>
          <w:b/>
          <w:u w:val="single"/>
        </w:rPr>
      </w:pPr>
      <w:r>
        <w:tab/>
      </w:r>
      <w:r>
        <w:tab/>
      </w:r>
      <w:r>
        <w:tab/>
      </w:r>
    </w:p>
    <w:p w:rsidR="00C461CE" w:rsidRDefault="00C461CE" w:rsidP="00C461CE">
      <w:pPr>
        <w:jc w:val="center"/>
        <w:rPr>
          <w:b/>
          <w:u w:val="single"/>
        </w:rPr>
      </w:pPr>
    </w:p>
    <w:p w:rsidR="00C461CE" w:rsidRDefault="00C461CE" w:rsidP="00C461CE">
      <w:pPr>
        <w:jc w:val="center"/>
        <w:rPr>
          <w:b/>
          <w:u w:val="single"/>
        </w:rPr>
      </w:pPr>
    </w:p>
    <w:p w:rsidR="00C461CE" w:rsidRDefault="00C461CE" w:rsidP="00C461CE">
      <w:pPr>
        <w:jc w:val="center"/>
        <w:rPr>
          <w:b/>
          <w:u w:val="single"/>
        </w:rPr>
      </w:pPr>
    </w:p>
    <w:p w:rsidR="00C461CE" w:rsidRDefault="00C461CE" w:rsidP="00C461CE">
      <w:pPr>
        <w:jc w:val="center"/>
        <w:rPr>
          <w:b/>
          <w:u w:val="single"/>
        </w:rPr>
      </w:pPr>
      <w:r>
        <w:br w:type="page"/>
      </w:r>
      <w:r>
        <w:rPr>
          <w:b/>
          <w:u w:val="single"/>
        </w:rPr>
        <w:lastRenderedPageBreak/>
        <w:t>CERTIFICATE OF SERVICE</w:t>
      </w:r>
    </w:p>
    <w:p w:rsidR="00C461CE" w:rsidRDefault="00C461CE" w:rsidP="00C461CE">
      <w:pPr>
        <w:jc w:val="center"/>
        <w:rPr>
          <w:b/>
          <w:u w:val="single"/>
        </w:rPr>
      </w:pPr>
    </w:p>
    <w:p w:rsidR="00C461CE" w:rsidRDefault="00C461CE" w:rsidP="00C461CE">
      <w:pPr>
        <w:sectPr w:rsidR="00C461CE">
          <w:footerReference w:type="default" r:id="rId10"/>
          <w:pgSz w:w="12240" w:h="15840"/>
          <w:pgMar w:top="1440" w:right="1440" w:bottom="1440" w:left="1440" w:header="720" w:footer="720" w:gutter="0"/>
          <w:cols w:space="720"/>
          <w:docGrid w:linePitch="360"/>
        </w:sectPr>
      </w:pPr>
      <w:r>
        <w:tab/>
        <w:t>I HEREBY CERTIFY that on ___________,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 </w:t>
      </w:r>
    </w:p>
    <w:p w:rsidR="00C461CE" w:rsidRPr="00342F1B" w:rsidRDefault="00C461CE" w:rsidP="00C461CE">
      <w:pPr>
        <w:spacing w:after="200" w:line="276" w:lineRule="auto"/>
        <w:jc w:val="center"/>
        <w:rPr>
          <w:rFonts w:ascii="Times New Roman Bold" w:hAnsi="Times New Roman Bold"/>
          <w:b/>
          <w:caps/>
        </w:rPr>
      </w:pPr>
      <w:r>
        <w:rPr>
          <w:rFonts w:ascii="Times New Roman Bold" w:hAnsi="Times New Roman Bold"/>
          <w:b/>
          <w:caps/>
        </w:rPr>
        <w:lastRenderedPageBreak/>
        <w:t>EXHIBIT A</w:t>
      </w:r>
    </w:p>
    <w:p w:rsidR="00C461CE" w:rsidRDefault="00C461CE" w:rsidP="00C461CE"/>
    <w:sectPr w:rsidR="00C461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EA" w:rsidRDefault="00AF36EA">
      <w:r>
        <w:separator/>
      </w:r>
    </w:p>
  </w:endnote>
  <w:endnote w:type="continuationSeparator" w:id="0">
    <w:p w:rsidR="00AF36EA" w:rsidRDefault="00AF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56" w:rsidRDefault="00AF36EA" w:rsidP="001D5F56">
    <w:pPr>
      <w:pStyle w:val="Footer"/>
      <w:jc w:val="center"/>
    </w:pPr>
  </w:p>
  <w:p w:rsidR="001D5F56" w:rsidRDefault="00B82067" w:rsidP="001D5F56">
    <w:pPr>
      <w:pStyle w:val="Footer"/>
      <w:jc w:val="center"/>
    </w:pPr>
    <w:r>
      <w:t>Tuesday, February 3, 2015</w:t>
    </w:r>
  </w:p>
  <w:p w:rsidR="001D5F56" w:rsidRDefault="00B82067" w:rsidP="001D5F56">
    <w:pPr>
      <w:pStyle w:val="Footer"/>
      <w:jc w:val="center"/>
    </w:pPr>
    <w:r w:rsidRPr="001D5F56">
      <w:t>NON-JOINT REASSIGNMENT</w:t>
    </w:r>
    <w:r>
      <w:t xml:space="preserve"> </w:t>
    </w:r>
    <w:r w:rsidRPr="001D5F56">
      <w:t>MINORITY STATUS REPORT</w:t>
    </w:r>
  </w:p>
  <w:p w:rsidR="001D5F56" w:rsidRDefault="00B82067" w:rsidP="001D5F56">
    <w:pPr>
      <w:pStyle w:val="Footer"/>
      <w:jc w:val="center"/>
    </w:pPr>
    <w:r>
      <w:fldChar w:fldCharType="begin"/>
    </w:r>
    <w:r>
      <w:instrText xml:space="preserve"> PAGE   \* MERGEFORMAT </w:instrText>
    </w:r>
    <w:r>
      <w:fldChar w:fldCharType="separate"/>
    </w:r>
    <w:r w:rsidR="00E55713" w:rsidRPr="00E55713">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1D5F56" w:rsidRDefault="00AF36EA" w:rsidP="001D5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EA" w:rsidRDefault="00AF36EA">
      <w:r>
        <w:separator/>
      </w:r>
    </w:p>
  </w:footnote>
  <w:footnote w:type="continuationSeparator" w:id="0">
    <w:p w:rsidR="00AF36EA" w:rsidRDefault="00AF3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3F"/>
    <w:multiLevelType w:val="hybridMultilevel"/>
    <w:tmpl w:val="9CB2F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CE"/>
    <w:rsid w:val="000A4544"/>
    <w:rsid w:val="005329AB"/>
    <w:rsid w:val="005546AB"/>
    <w:rsid w:val="006740DF"/>
    <w:rsid w:val="006E10EB"/>
    <w:rsid w:val="0086489E"/>
    <w:rsid w:val="008B0E27"/>
    <w:rsid w:val="009D03D5"/>
    <w:rsid w:val="00AF36EA"/>
    <w:rsid w:val="00B82067"/>
    <w:rsid w:val="00C33D48"/>
    <w:rsid w:val="00C461CE"/>
    <w:rsid w:val="00DB6E35"/>
    <w:rsid w:val="00E46C1B"/>
    <w:rsid w:val="00E5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C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1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461CE"/>
    <w:rPr>
      <w:color w:val="0000FF" w:themeColor="hyperlink"/>
      <w:u w:val="single"/>
    </w:rPr>
  </w:style>
  <w:style w:type="paragraph" w:styleId="Footer">
    <w:name w:val="footer"/>
    <w:basedOn w:val="Normal"/>
    <w:link w:val="FooterChar"/>
    <w:uiPriority w:val="99"/>
    <w:unhideWhenUsed/>
    <w:rsid w:val="00C461CE"/>
    <w:pPr>
      <w:tabs>
        <w:tab w:val="center" w:pos="4680"/>
        <w:tab w:val="right" w:pos="9360"/>
      </w:tabs>
    </w:pPr>
  </w:style>
  <w:style w:type="character" w:customStyle="1" w:styleId="FooterChar">
    <w:name w:val="Footer Char"/>
    <w:basedOn w:val="DefaultParagraphFont"/>
    <w:link w:val="Footer"/>
    <w:uiPriority w:val="99"/>
    <w:rsid w:val="00C461CE"/>
    <w:rPr>
      <w:rFonts w:ascii="Times New Roman" w:eastAsia="Calibri" w:hAnsi="Times New Roman" w:cs="Times New Roman"/>
      <w:sz w:val="24"/>
      <w:szCs w:val="24"/>
    </w:rPr>
  </w:style>
  <w:style w:type="paragraph" w:styleId="ListParagraph">
    <w:name w:val="List Paragraph"/>
    <w:basedOn w:val="Normal"/>
    <w:uiPriority w:val="34"/>
    <w:qFormat/>
    <w:rsid w:val="000A4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C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1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461CE"/>
    <w:rPr>
      <w:color w:val="0000FF" w:themeColor="hyperlink"/>
      <w:u w:val="single"/>
    </w:rPr>
  </w:style>
  <w:style w:type="paragraph" w:styleId="Footer">
    <w:name w:val="footer"/>
    <w:basedOn w:val="Normal"/>
    <w:link w:val="FooterChar"/>
    <w:uiPriority w:val="99"/>
    <w:unhideWhenUsed/>
    <w:rsid w:val="00C461CE"/>
    <w:pPr>
      <w:tabs>
        <w:tab w:val="center" w:pos="4680"/>
        <w:tab w:val="right" w:pos="9360"/>
      </w:tabs>
    </w:pPr>
  </w:style>
  <w:style w:type="character" w:customStyle="1" w:styleId="FooterChar">
    <w:name w:val="Footer Char"/>
    <w:basedOn w:val="DefaultParagraphFont"/>
    <w:link w:val="Footer"/>
    <w:uiPriority w:val="99"/>
    <w:rsid w:val="00C461CE"/>
    <w:rPr>
      <w:rFonts w:ascii="Times New Roman" w:eastAsia="Calibri" w:hAnsi="Times New Roman" w:cs="Times New Roman"/>
      <w:sz w:val="24"/>
      <w:szCs w:val="24"/>
    </w:rPr>
  </w:style>
  <w:style w:type="paragraph" w:styleId="ListParagraph">
    <w:name w:val="List Paragraph"/>
    <w:basedOn w:val="Normal"/>
    <w:uiPriority w:val="34"/>
    <w:qFormat/>
    <w:rsid w:val="000A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6</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2015-02-23T17:42:00Z</dcterms:created>
  <dcterms:modified xsi:type="dcterms:W3CDTF">2015-02-25T19:00:00Z</dcterms:modified>
</cp:coreProperties>
</file>