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EF" w:rsidRPr="00A00752" w:rsidRDefault="008B07EF" w:rsidP="00381636">
      <w:pPr>
        <w:spacing w:after="0" w:line="240" w:lineRule="auto"/>
        <w:rPr>
          <w:rFonts w:ascii="Script MT Bold" w:eastAsia="Times New Roman" w:hAnsi="Script MT Bold" w:cs="Times New Roman"/>
          <w:b/>
          <w:color w:val="244061" w:themeColor="accent1" w:themeShade="80"/>
          <w:sz w:val="28"/>
          <w:szCs w:val="28"/>
        </w:rPr>
      </w:pPr>
      <w:proofErr w:type="gramStart"/>
      <w:r w:rsidRPr="00A00752">
        <w:rPr>
          <w:rFonts w:ascii="Script MT Bold" w:eastAsia="Times New Roman" w:hAnsi="Script MT Bold" w:cs="Times New Roman"/>
          <w:b/>
          <w:color w:val="244061" w:themeColor="accent1" w:themeShade="80"/>
          <w:sz w:val="28"/>
          <w:szCs w:val="28"/>
        </w:rPr>
        <w:t>From the desk of …</w:t>
      </w:r>
      <w:proofErr w:type="gramEnd"/>
    </w:p>
    <w:p w:rsidR="008B07EF" w:rsidRPr="00A00752" w:rsidRDefault="008B07EF" w:rsidP="00381636">
      <w:pPr>
        <w:spacing w:after="0" w:line="240" w:lineRule="auto"/>
        <w:rPr>
          <w:rFonts w:ascii="Times New Roman" w:eastAsia="Times New Roman" w:hAnsi="Times New Roman" w:cs="Times New Roman"/>
          <w:b/>
          <w:color w:val="244061" w:themeColor="accent1" w:themeShade="80"/>
          <w:sz w:val="20"/>
          <w:szCs w:val="20"/>
        </w:rPr>
      </w:pPr>
    </w:p>
    <w:p w:rsidR="00381636" w:rsidRPr="00A00752" w:rsidRDefault="003C79FC" w:rsidP="00381636">
      <w:pPr>
        <w:spacing w:after="0" w:line="240" w:lineRule="auto"/>
        <w:rPr>
          <w:rFonts w:ascii="Times New Roman" w:eastAsia="Times New Roman" w:hAnsi="Times New Roman" w:cs="Times New Roman"/>
          <w:b/>
          <w:color w:val="244061" w:themeColor="accent1" w:themeShade="80"/>
          <w:sz w:val="20"/>
          <w:szCs w:val="20"/>
        </w:rPr>
      </w:pPr>
      <w:r w:rsidRPr="00A00752">
        <w:rPr>
          <w:rFonts w:ascii="Times New Roman" w:eastAsia="Times New Roman" w:hAnsi="Times New Roman" w:cs="Times New Roman"/>
          <w:noProof/>
          <w:color w:val="244061" w:themeColor="accent1" w:themeShade="80"/>
          <w:sz w:val="20"/>
          <w:szCs w:val="20"/>
        </w:rPr>
        <mc:AlternateContent>
          <mc:Choice Requires="wps">
            <w:drawing>
              <wp:anchor distT="0" distB="0" distL="114300" distR="114300" simplePos="0" relativeHeight="251659264" behindDoc="0" locked="0" layoutInCell="1" allowOverlap="1" wp14:anchorId="5C5CE726" wp14:editId="731C77D7">
                <wp:simplePos x="0" y="0"/>
                <wp:positionH relativeFrom="column">
                  <wp:posOffset>-116840</wp:posOffset>
                </wp:positionH>
                <wp:positionV relativeFrom="page">
                  <wp:posOffset>892175</wp:posOffset>
                </wp:positionV>
                <wp:extent cx="0" cy="8247380"/>
                <wp:effectExtent l="76200" t="76200" r="19050" b="2032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4738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2pt,70.25pt" to="-9.2pt,7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" strokeweight=".25pt">
                <v:shadow on="t" offset="-6pt,-6pt"/>
                <w10:wrap anchory="page"/>
              </v:line>
            </w:pict>
          </mc:Fallback>
        </mc:AlternateContent>
      </w:r>
      <w:r w:rsidR="00381636" w:rsidRPr="00A00752">
        <w:rPr>
          <w:rFonts w:ascii="Times New Roman" w:eastAsia="Times New Roman" w:hAnsi="Times New Roman" w:cs="Times New Roman"/>
          <w:b/>
          <w:color w:val="244061" w:themeColor="accent1" w:themeShade="80"/>
          <w:sz w:val="20"/>
          <w:szCs w:val="20"/>
        </w:rPr>
        <w:t>Eliot I. Bernstein</w:t>
      </w:r>
    </w:p>
    <w:p w:rsidR="00381636" w:rsidRPr="00A00752" w:rsidRDefault="00A00752" w:rsidP="00381636">
      <w:pPr>
        <w:spacing w:after="0" w:line="240" w:lineRule="auto"/>
        <w:rPr>
          <w:rFonts w:ascii="Script MT Bold" w:eastAsia="Times New Roman" w:hAnsi="Script MT Bold" w:cs="Times New Roman"/>
          <w:b/>
          <w:color w:val="244061" w:themeColor="accent1" w:themeShade="80"/>
          <w:sz w:val="28"/>
          <w:szCs w:val="28"/>
        </w:rPr>
      </w:pPr>
      <w:r w:rsidRPr="00A00752">
        <w:rPr>
          <w:rFonts w:ascii="Times New Roman" w:eastAsia="Times New Roman" w:hAnsi="Times New Roman" w:cs="Times New Roman"/>
          <w:b/>
          <w:noProof/>
          <w:color w:val="0F243E" w:themeColor="text2" w:themeShade="80"/>
          <w:sz w:val="20"/>
          <w:szCs w:val="20"/>
        </w:rPr>
        <mc:AlternateContent>
          <mc:Choice Requires="wps">
            <w:drawing>
              <wp:anchor distT="0" distB="0" distL="114300" distR="114300" simplePos="0" relativeHeight="251660288" behindDoc="0" locked="0" layoutInCell="1" allowOverlap="1" wp14:anchorId="68475F91" wp14:editId="152A289A">
                <wp:simplePos x="0" y="0"/>
                <wp:positionH relativeFrom="column">
                  <wp:posOffset>-5543</wp:posOffset>
                </wp:positionH>
                <wp:positionV relativeFrom="paragraph">
                  <wp:posOffset>386138</wp:posOffset>
                </wp:positionV>
                <wp:extent cx="1690255" cy="5542"/>
                <wp:effectExtent l="0" t="0" r="24765" b="33020"/>
                <wp:wrapNone/>
                <wp:docPr id="3" name="Straight Connector 3"/>
                <wp:cNvGraphicFramePr/>
                <a:graphic xmlns:a="http://schemas.openxmlformats.org/drawingml/2006/main">
                  <a:graphicData uri="http://schemas.microsoft.com/office/word/2010/wordprocessingShape">
                    <wps:wsp>
                      <wps:cNvCnPr/>
                      <wps:spPr>
                        <a:xfrm>
                          <a:off x="0" y="0"/>
                          <a:ext cx="1690255" cy="554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30.4pt" to="132.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" strokecolor="#4579b8 [3044]"/>
            </w:pict>
          </mc:Fallback>
        </mc:AlternateContent>
      </w:r>
      <w:r w:rsidR="00381636" w:rsidRPr="00A00752">
        <w:rPr>
          <w:rFonts w:ascii="Times New Roman" w:eastAsia="Times New Roman" w:hAnsi="Times New Roman" w:cs="Times New Roman"/>
          <w:b/>
          <w:color w:val="244061" w:themeColor="accent1" w:themeShade="80"/>
          <w:sz w:val="20"/>
          <w:szCs w:val="20"/>
        </w:rPr>
        <w:t>Direct Dial: (561) 245-8588 (o)</w:t>
      </w:r>
      <w:r w:rsidR="00381636" w:rsidRPr="00A00752">
        <w:rPr>
          <w:rFonts w:ascii="Times New Roman" w:eastAsia="Times New Roman" w:hAnsi="Times New Roman" w:cs="Times New Roman"/>
          <w:b/>
          <w:color w:val="244061" w:themeColor="accent1" w:themeShade="80"/>
          <w:sz w:val="20"/>
          <w:szCs w:val="20"/>
        </w:rPr>
        <w:br/>
        <w:t xml:space="preserve">                     (561) 886-7628 (c)</w:t>
      </w:r>
      <w:r w:rsidR="00381636" w:rsidRPr="00381636">
        <w:rPr>
          <w:rFonts w:ascii="Times New Roman" w:eastAsia="Times New Roman" w:hAnsi="Times New Roman" w:cs="Times New Roman"/>
          <w:b/>
          <w:sz w:val="20"/>
          <w:szCs w:val="20"/>
        </w:rPr>
        <w:br/>
      </w:r>
    </w:p>
    <w:p w:rsidR="00394AF8" w:rsidRPr="00381636" w:rsidRDefault="00394AF8" w:rsidP="00394AF8">
      <w:r w:rsidRPr="00381636">
        <w:t xml:space="preserve">Sent Via Email: </w:t>
      </w:r>
    </w:p>
    <w:p w:rsidR="00A00752" w:rsidRDefault="00A00752" w:rsidP="0046314F"/>
    <w:p w:rsidR="00527B99" w:rsidRDefault="00394AF8" w:rsidP="0046314F">
      <w:pPr>
        <w:spacing w:after="0" w:line="240" w:lineRule="auto"/>
      </w:pPr>
      <w:r>
        <w:t>Friday, January 16, 2015</w:t>
      </w:r>
    </w:p>
    <w:p w:rsidR="00394AF8" w:rsidRDefault="00394AF8" w:rsidP="0046314F">
      <w:pPr>
        <w:spacing w:after="0" w:line="240" w:lineRule="auto"/>
      </w:pPr>
    </w:p>
    <w:p w:rsidR="00394AF8" w:rsidRDefault="00394AF8" w:rsidP="00394AF8">
      <w:pPr>
        <w:spacing w:after="0" w:line="240" w:lineRule="auto"/>
      </w:pPr>
      <w:r>
        <w:t>Brian M. O'Connell PA</w:t>
      </w:r>
      <w:r>
        <w:t>, Esq.</w:t>
      </w:r>
    </w:p>
    <w:p w:rsidR="00394AF8" w:rsidRDefault="00394AF8" w:rsidP="00394AF8">
      <w:pPr>
        <w:spacing w:after="0" w:line="240" w:lineRule="auto"/>
      </w:pPr>
      <w:r>
        <w:t>Partner</w:t>
      </w:r>
    </w:p>
    <w:p w:rsidR="00394AF8" w:rsidRDefault="00394AF8" w:rsidP="00394AF8">
      <w:pPr>
        <w:spacing w:after="0" w:line="240" w:lineRule="auto"/>
      </w:pPr>
      <w:proofErr w:type="spellStart"/>
      <w:proofErr w:type="gramStart"/>
      <w:r w:rsidRPr="00394AF8">
        <w:t>Joielle</w:t>
      </w:r>
      <w:proofErr w:type="spellEnd"/>
      <w:r w:rsidRPr="00394AF8">
        <w:t xml:space="preserve"> "Joy" A. Foglietta</w:t>
      </w:r>
      <w:r>
        <w:t>, Esq.</w:t>
      </w:r>
      <w:proofErr w:type="gramEnd"/>
    </w:p>
    <w:p w:rsidR="00394AF8" w:rsidRDefault="00394AF8" w:rsidP="00394AF8">
      <w:pPr>
        <w:spacing w:after="0" w:line="240" w:lineRule="auto"/>
      </w:pPr>
    </w:p>
    <w:p w:rsidR="00394AF8" w:rsidRDefault="00394AF8" w:rsidP="00394AF8">
      <w:pPr>
        <w:spacing w:after="0" w:line="240" w:lineRule="auto"/>
      </w:pPr>
      <w:proofErr w:type="spellStart"/>
      <w:r>
        <w:t>Ciklin</w:t>
      </w:r>
      <w:proofErr w:type="spellEnd"/>
      <w:r>
        <w:t xml:space="preserve"> </w:t>
      </w:r>
      <w:proofErr w:type="spellStart"/>
      <w:r>
        <w:t>Lubitz</w:t>
      </w:r>
      <w:proofErr w:type="spellEnd"/>
      <w:r>
        <w:t xml:space="preserve"> Martens &amp; O'Connell</w:t>
      </w:r>
    </w:p>
    <w:p w:rsidR="00394AF8" w:rsidRDefault="00394AF8" w:rsidP="00394AF8">
      <w:pPr>
        <w:spacing w:after="0" w:line="240" w:lineRule="auto"/>
      </w:pPr>
      <w:r>
        <w:t>515 N Flagler Dr</w:t>
      </w:r>
    </w:p>
    <w:p w:rsidR="00394AF8" w:rsidRDefault="00394AF8" w:rsidP="00394AF8">
      <w:pPr>
        <w:spacing w:after="0" w:line="240" w:lineRule="auto"/>
      </w:pPr>
      <w:r>
        <w:t>20th Floor</w:t>
      </w:r>
    </w:p>
    <w:p w:rsidR="00394AF8" w:rsidRDefault="00394AF8" w:rsidP="00394AF8">
      <w:pPr>
        <w:spacing w:after="0" w:line="240" w:lineRule="auto"/>
      </w:pPr>
      <w:r>
        <w:t>West Palm Beach, FL 33401</w:t>
      </w:r>
    </w:p>
    <w:p w:rsidR="00394AF8" w:rsidRDefault="00394AF8" w:rsidP="00394AF8">
      <w:pPr>
        <w:spacing w:after="0" w:line="240" w:lineRule="auto"/>
      </w:pPr>
      <w:r>
        <w:t>(561) 832-5900</w:t>
      </w:r>
    </w:p>
    <w:p w:rsidR="0046314F" w:rsidRDefault="00394AF8" w:rsidP="00394AF8">
      <w:pPr>
        <w:spacing w:after="0" w:line="240" w:lineRule="auto"/>
      </w:pPr>
      <w:hyperlink r:id="rId9" w:history="1">
        <w:r w:rsidRPr="00DB2036">
          <w:rPr>
            <w:rStyle w:val="Hyperlink"/>
          </w:rPr>
          <w:t>boconnell@ciklinlubitz.com</w:t>
        </w:r>
      </w:hyperlink>
    </w:p>
    <w:p w:rsidR="00394AF8" w:rsidRPr="00381636" w:rsidRDefault="00394AF8" w:rsidP="00394AF8">
      <w:pPr>
        <w:spacing w:after="0" w:line="240" w:lineRule="auto"/>
      </w:pPr>
    </w:p>
    <w:p w:rsidR="00A055DF" w:rsidRPr="00394AF8" w:rsidRDefault="00381636" w:rsidP="00A00752">
      <w:pPr>
        <w:spacing w:line="240" w:lineRule="auto"/>
        <w:ind w:left="720"/>
        <w:rPr>
          <w:caps/>
        </w:rPr>
      </w:pPr>
      <w:r w:rsidRPr="00394AF8">
        <w:rPr>
          <w:b/>
          <w:caps/>
        </w:rPr>
        <w:t xml:space="preserve">RE: </w:t>
      </w:r>
      <w:r w:rsidR="00394AF8" w:rsidRPr="00394AF8">
        <w:rPr>
          <w:b/>
          <w:caps/>
        </w:rPr>
        <w:t>Eliot Bernstein Family Loan</w:t>
      </w:r>
    </w:p>
    <w:p w:rsidR="00394AF8" w:rsidRDefault="00394AF8" w:rsidP="00394AF8">
      <w:pPr>
        <w:ind w:firstLine="720"/>
      </w:pPr>
      <w:r>
        <w:t xml:space="preserve">Dear Brian and </w:t>
      </w:r>
      <w:proofErr w:type="spellStart"/>
      <w:r>
        <w:t>Joielle</w:t>
      </w:r>
      <w:proofErr w:type="spellEnd"/>
      <w:r>
        <w:t>,</w:t>
      </w:r>
    </w:p>
    <w:p w:rsidR="00394AF8" w:rsidRDefault="00394AF8" w:rsidP="00394AF8">
      <w:pPr>
        <w:ind w:firstLine="720"/>
      </w:pPr>
      <w:r>
        <w:t>Under the Simon L. Bernstein Will that you are currently acting under there are provisions stated for making loans to beneficiaries. Specifically under,</w:t>
      </w:r>
    </w:p>
    <w:p w:rsidR="00394AF8" w:rsidRPr="00394AF8" w:rsidRDefault="00394AF8" w:rsidP="00394AF8">
      <w:pPr>
        <w:rPr>
          <w:b/>
        </w:rPr>
      </w:pPr>
      <w:r>
        <w:t xml:space="preserve"> </w:t>
      </w:r>
      <w:r>
        <w:tab/>
      </w:r>
      <w:r w:rsidRPr="00394AF8">
        <w:rPr>
          <w:b/>
        </w:rPr>
        <w:t>ARTICLE IV</w:t>
      </w:r>
      <w:r>
        <w:rPr>
          <w:b/>
        </w:rPr>
        <w:t xml:space="preserve"> -</w:t>
      </w:r>
      <w:r w:rsidRPr="00394AF8">
        <w:rPr>
          <w:b/>
        </w:rPr>
        <w:t xml:space="preserve"> PERSONAL REPRESENTATIVES</w:t>
      </w:r>
    </w:p>
    <w:p w:rsidR="00394AF8" w:rsidRDefault="00394AF8" w:rsidP="00394AF8">
      <w:pPr>
        <w:ind w:left="720"/>
      </w:pPr>
      <w:r>
        <w:t>2. Powers of Personal Representatives. My fiduciary may exercise its powers without court approval. No one dealing with my fiduciary need inquire into its authority or its application of property. My fiduciary shall have the following powers:</w:t>
      </w:r>
    </w:p>
    <w:p w:rsidR="00394AF8" w:rsidRDefault="00394AF8" w:rsidP="00394AF8">
      <w:pPr>
        <w:ind w:left="720"/>
      </w:pPr>
      <w:r>
        <w:t>c.</w:t>
      </w:r>
      <w:r>
        <w:t xml:space="preserve"> </w:t>
      </w:r>
      <w:r>
        <w:t xml:space="preserve">Lending. </w:t>
      </w:r>
      <w:proofErr w:type="gramStart"/>
      <w:r>
        <w:t>…and to loan funds to beneficiaries at commercially reasonable rates, terms and conditions.</w:t>
      </w:r>
      <w:proofErr w:type="gramEnd"/>
    </w:p>
    <w:p w:rsidR="00394AF8" w:rsidRDefault="00394AF8" w:rsidP="00394AF8">
      <w:pPr>
        <w:ind w:firstLine="720"/>
      </w:pPr>
      <w:r>
        <w:t xml:space="preserve">Due to the delays my father and mother’s estates administration have encountered directly related to the breaches of fiduciary duties and felonious acts of the prior fiduciaries, the true and proper beneficiaries inheritances have been tortuously interfered with.  As you know, the expected timeframe to adjudicate our current reimbursement requests/statements of claim and other claims against the estates and trusts may be held up for several more weeks/months and as beneficiaries, either myself personally or on behalf of my minor children we are therefore requesting a loan of $50,000 from the Estate to meet life critical expenses caused by the torturous interference with our expectancy.   This </w:t>
      </w:r>
      <w:r>
        <w:lastRenderedPageBreak/>
        <w:t xml:space="preserve">money can be repaid when distributions to beneficiaries occur, when the claims/reimbursements are determined after the hearings or you may maintain the loan for interest.  </w:t>
      </w:r>
    </w:p>
    <w:p w:rsidR="00394AF8" w:rsidRDefault="00394AF8" w:rsidP="00394AF8">
      <w:pPr>
        <w:ind w:firstLine="720"/>
      </w:pPr>
      <w:r>
        <w:t xml:space="preserve">Regardless of the outcome of litigation to determine who the beneficiaries are, my family is inheriting proceeds of approximately 1/3rd of the Estate and Trusts of Simon and Shirley in any scenario. The expected distribution timeframe will not happen timely enough to prevent irreparable harm to our children, which has already occurred as you are aware. Our family is facing extreme financial circumstances in regards to our children’s education and well-being due directly to these delays in administration. </w:t>
      </w:r>
    </w:p>
    <w:p w:rsidR="00394AF8" w:rsidRDefault="00394AF8" w:rsidP="00394AF8">
      <w:pPr>
        <w:ind w:firstLine="720"/>
      </w:pPr>
      <w:r>
        <w:t>Thank you for your prompt attention to this matter and all of your efforts on behalf of our family.  If you need me to do anything else in order to secure the loan please let me know ASAP.</w:t>
      </w:r>
    </w:p>
    <w:p w:rsidR="004E30FD" w:rsidRPr="003A62E8" w:rsidRDefault="004E30FD" w:rsidP="003A62E8">
      <w:pPr>
        <w:ind w:firstLine="720"/>
      </w:pPr>
      <w:r>
        <w:t xml:space="preserve">DATED: </w:t>
      </w:r>
      <w:r w:rsidR="00394AF8">
        <w:t>Friday, January 16, 2015</w:t>
      </w:r>
    </w:p>
    <w:p w:rsidR="003A62E8" w:rsidRPr="003A62E8" w:rsidRDefault="003A62E8" w:rsidP="003A62E8">
      <w:pPr>
        <w:ind w:left="4320" w:firstLine="720"/>
      </w:pPr>
      <w:r w:rsidRPr="003A62E8">
        <w:t xml:space="preserve">Respectfully Yours, </w:t>
      </w:r>
    </w:p>
    <w:p w:rsidR="003A62E8" w:rsidRPr="003A62E8" w:rsidRDefault="003A62E8" w:rsidP="003A62E8">
      <w:pPr>
        <w:ind w:left="4320" w:firstLine="720"/>
      </w:pPr>
      <w:bookmarkStart w:id="0" w:name="_GoBack"/>
      <w:r w:rsidRPr="003A62E8">
        <w:rPr>
          <w:noProof/>
        </w:rPr>
        <w:drawing>
          <wp:inline distT="0" distB="0" distL="0" distR="0" wp14:anchorId="0BD3F138" wp14:editId="5CD9B2AE">
            <wp:extent cx="1600200" cy="1066800"/>
            <wp:effectExtent l="19050" t="0" r="0" b="0"/>
            <wp:docPr id="2" name="Picture 2" descr="eliot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ot sig"/>
                    <pic:cNvPicPr>
                      <a:picLocks noChangeAspect="1" noChangeArrowheads="1"/>
                    </pic:cNvPicPr>
                  </pic:nvPicPr>
                  <pic:blipFill>
                    <a:blip r:embed="rId10" cstate="print"/>
                    <a:srcRect/>
                    <a:stretch>
                      <a:fillRect/>
                    </a:stretch>
                  </pic:blipFill>
                  <pic:spPr bwMode="auto">
                    <a:xfrm>
                      <a:off x="0" y="0"/>
                      <a:ext cx="1600200" cy="1066800"/>
                    </a:xfrm>
                    <a:prstGeom prst="rect">
                      <a:avLst/>
                    </a:prstGeom>
                    <a:noFill/>
                    <a:ln w="9525">
                      <a:noFill/>
                      <a:miter lim="800000"/>
                      <a:headEnd/>
                      <a:tailEnd/>
                    </a:ln>
                  </pic:spPr>
                </pic:pic>
              </a:graphicData>
            </a:graphic>
          </wp:inline>
        </w:drawing>
      </w:r>
      <w:bookmarkEnd w:id="0"/>
    </w:p>
    <w:p w:rsidR="003A62E8" w:rsidRPr="003A62E8" w:rsidRDefault="003A62E8" w:rsidP="003A62E8">
      <w:pPr>
        <w:ind w:left="5040"/>
      </w:pPr>
      <w:r w:rsidRPr="003A62E8">
        <w:t>______________________</w:t>
      </w:r>
      <w:r w:rsidRPr="003A62E8">
        <w:br/>
        <w:t>Eliot I. Bernstein</w:t>
      </w:r>
      <w:r w:rsidRPr="003A62E8">
        <w:br/>
      </w:r>
    </w:p>
    <w:p w:rsidR="00C2145D" w:rsidRDefault="003A62E8" w:rsidP="003A62E8">
      <w:proofErr w:type="gramStart"/>
      <w:r w:rsidRPr="003A62E8">
        <w:t>cc/</w:t>
      </w:r>
      <w:proofErr w:type="spellStart"/>
      <w:r w:rsidRPr="003A62E8">
        <w:t>ec</w:t>
      </w:r>
      <w:proofErr w:type="spellEnd"/>
      <w:proofErr w:type="gramEnd"/>
      <w:r w:rsidRPr="003A62E8">
        <w:t>:</w:t>
      </w:r>
      <w:r w:rsidRPr="003A62E8">
        <w:tab/>
      </w:r>
    </w:p>
    <w:p w:rsidR="00A00752" w:rsidRDefault="00A00752" w:rsidP="00A00752">
      <w:proofErr w:type="spellStart"/>
      <w:proofErr w:type="gramStart"/>
      <w:r w:rsidRPr="00A00752">
        <w:t>cmb</w:t>
      </w:r>
      <w:proofErr w:type="spellEnd"/>
      <w:r w:rsidRPr="00A00752">
        <w:t>/</w:t>
      </w:r>
      <w:proofErr w:type="spellStart"/>
      <w:r w:rsidRPr="00A00752">
        <w:t>eib</w:t>
      </w:r>
      <w:proofErr w:type="spellEnd"/>
      <w:proofErr w:type="gramEnd"/>
    </w:p>
    <w:p w:rsidR="00394AF8" w:rsidRDefault="00394AF8" w:rsidP="00394AF8">
      <w:r w:rsidRPr="003A62E8">
        <w:t>Enclosure(s)/Attachment(s)/URL’s</w:t>
      </w:r>
    </w:p>
    <w:p w:rsidR="00394AF8" w:rsidRPr="003A62E8" w:rsidRDefault="00394AF8" w:rsidP="00A00752"/>
    <w:sectPr w:rsidR="00394AF8" w:rsidRPr="003A62E8" w:rsidSect="000A6753">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95" w:rsidRDefault="004E1B95" w:rsidP="00EB6B52">
      <w:pPr>
        <w:spacing w:after="0" w:line="240" w:lineRule="auto"/>
      </w:pPr>
      <w:r>
        <w:separator/>
      </w:r>
    </w:p>
  </w:endnote>
  <w:endnote w:type="continuationSeparator" w:id="0">
    <w:p w:rsidR="004E1B95" w:rsidRDefault="004E1B95" w:rsidP="00EB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Pr="000A6753" w:rsidRDefault="004E1B95" w:rsidP="000A6753">
    <w:pPr>
      <w:tabs>
        <w:tab w:val="center" w:pos="4320"/>
        <w:tab w:val="right" w:pos="8640"/>
      </w:tabs>
      <w:spacing w:after="0" w:line="240" w:lineRule="auto"/>
      <w:jc w:val="center"/>
      <w:rPr>
        <w:rFonts w:ascii="Times New Roman" w:eastAsia="Times New Roman" w:hAnsi="Times New Roman" w:cs="Times New Roman"/>
        <w:sz w:val="20"/>
        <w:szCs w:val="20"/>
      </w:rPr>
    </w:pPr>
    <w:hyperlink r:id="rId1" w:history="1">
      <w:r w:rsidR="000A6753" w:rsidRPr="000A6753">
        <w:rPr>
          <w:rFonts w:ascii="Times New Roman" w:eastAsia="Times New Roman" w:hAnsi="Times New Roman" w:cs="Times New Roman"/>
          <w:color w:val="0000FF"/>
          <w:sz w:val="20"/>
          <w:szCs w:val="20"/>
          <w:u w:val="single"/>
        </w:rPr>
        <w:t>iviewit@iviewit.tv</w:t>
      </w:r>
    </w:hyperlink>
    <w:r w:rsidR="000A6753" w:rsidRPr="000A6753">
      <w:rPr>
        <w:rFonts w:ascii="Times New Roman" w:eastAsia="Times New Roman" w:hAnsi="Times New Roman" w:cs="Times New Roman"/>
        <w:sz w:val="20"/>
        <w:szCs w:val="20"/>
      </w:rPr>
      <w:t xml:space="preserve"> - </w:t>
    </w:r>
    <w:hyperlink r:id="rId2" w:history="1">
      <w:r w:rsidR="000A6753" w:rsidRPr="000A6753">
        <w:rPr>
          <w:rFonts w:ascii="Times New Roman" w:eastAsia="Times New Roman" w:hAnsi="Times New Roman" w:cs="Times New Roman"/>
          <w:color w:val="0000FF"/>
          <w:sz w:val="20"/>
          <w:szCs w:val="20"/>
          <w:u w:val="single"/>
        </w:rPr>
        <w:t>www.iviewit.tv</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p>
  <w:p w:rsidR="000A6753" w:rsidRPr="000A6753" w:rsidRDefault="000A6753" w:rsidP="000A6753">
    <w:pPr>
      <w:tabs>
        <w:tab w:val="center" w:pos="4320"/>
        <w:tab w:val="right" w:pos="8640"/>
      </w:tabs>
      <w:spacing w:after="0" w:line="240" w:lineRule="auto"/>
      <w:jc w:val="center"/>
      <w:rPr>
        <w:rFonts w:ascii="Times New Roman" w:eastAsia="Times New Roman" w:hAnsi="Times New Roman" w:cs="Times New Roman"/>
        <w:sz w:val="20"/>
        <w:szCs w:val="20"/>
      </w:rPr>
    </w:pPr>
    <w:r w:rsidRPr="000A6753">
      <w:rPr>
        <w:rFonts w:ascii="Times New Roman" w:eastAsia="Times New Roman" w:hAnsi="Times New Roman" w:cs="Times New Roman"/>
        <w:sz w:val="20"/>
        <w:szCs w:val="20"/>
      </w:rPr>
      <w:t>2753 N.W. 34</w:t>
    </w:r>
    <w:r w:rsidRPr="000A6753">
      <w:rPr>
        <w:rFonts w:ascii="Times New Roman" w:eastAsia="Times New Roman" w:hAnsi="Times New Roman" w:cs="Times New Roman"/>
        <w:sz w:val="20"/>
        <w:szCs w:val="20"/>
        <w:vertAlign w:val="superscript"/>
      </w:rPr>
      <w:t>th</w:t>
    </w:r>
    <w:r w:rsidRPr="000A6753">
      <w:rPr>
        <w:rFonts w:ascii="Times New Roman" w:eastAsia="Times New Roman" w:hAnsi="Times New Roman" w:cs="Times New Roman"/>
        <w:sz w:val="20"/>
        <w:szCs w:val="20"/>
      </w:rPr>
      <w:t xml:space="preserve"> St. Boca Raton, Florida 33434-3459</w:t>
    </w:r>
    <w:r w:rsidRPr="000A6753">
      <w:rPr>
        <w:rFonts w:ascii="Times New Roman" w:eastAsia="Times New Roman" w:hAnsi="Times New Roman" w:cs="Times New Roman"/>
        <w:sz w:val="20"/>
        <w:szCs w:val="20"/>
      </w:rPr>
      <w:br/>
      <w:t>(561) 245.8588 (o) / (561) 886.7628 (c) / (561) 245-8644 (f)</w:t>
    </w:r>
  </w:p>
  <w:p w:rsidR="000A6753" w:rsidRDefault="000A6753" w:rsidP="000A6753">
    <w:pPr>
      <w:pStyle w:val="Footer"/>
    </w:pPr>
    <w:r>
      <w:rPr>
        <w:rFonts w:ascii="Times New Roman" w:eastAsia="Times New Roman" w:hAnsi="Times New Roman" w:cs="Times New Roman"/>
        <w:sz w:val="24"/>
        <w:szCs w:val="24"/>
      </w:rPr>
      <w:tab/>
    </w:r>
    <w:hyperlink r:id="rId1" w:history="1">
      <w:r w:rsidRPr="000A6753">
        <w:rPr>
          <w:rFonts w:ascii="Times New Roman" w:eastAsia="Times New Roman" w:hAnsi="Times New Roman" w:cs="Times New Roman"/>
          <w:color w:val="0000FF"/>
          <w:sz w:val="20"/>
          <w:szCs w:val="20"/>
          <w:u w:val="single"/>
        </w:rPr>
        <w:t>iviewit@iviewit.tv</w:t>
      </w:r>
    </w:hyperlink>
    <w:r w:rsidRPr="000A6753">
      <w:rPr>
        <w:rFonts w:ascii="Times New Roman" w:eastAsia="Times New Roman" w:hAnsi="Times New Roman" w:cs="Times New Roman"/>
        <w:sz w:val="20"/>
        <w:szCs w:val="20"/>
      </w:rPr>
      <w:t xml:space="preserve"> - </w:t>
    </w:r>
    <w:hyperlink r:id="rId2" w:history="1">
      <w:r w:rsidRPr="000A6753">
        <w:rPr>
          <w:rFonts w:ascii="Times New Roman" w:eastAsia="Times New Roman" w:hAnsi="Times New Roman" w:cs="Times New Roman"/>
          <w:color w:val="0000FF"/>
          <w:sz w:val="20"/>
          <w:szCs w:val="20"/>
          <w:u w:val="single"/>
        </w:rPr>
        <w:t>www.iviewit.tv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95" w:rsidRDefault="004E1B95" w:rsidP="00EB6B52">
      <w:pPr>
        <w:spacing w:after="0" w:line="240" w:lineRule="auto"/>
      </w:pPr>
      <w:r>
        <w:separator/>
      </w:r>
    </w:p>
  </w:footnote>
  <w:footnote w:type="continuationSeparator" w:id="0">
    <w:p w:rsidR="004E1B95" w:rsidRDefault="004E1B95" w:rsidP="00EB6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AF8" w:rsidRPr="00394AF8" w:rsidRDefault="00394AF8" w:rsidP="00394AF8">
    <w:pPr>
      <w:tabs>
        <w:tab w:val="center" w:pos="4320"/>
        <w:tab w:val="right" w:pos="8640"/>
      </w:tabs>
      <w:spacing w:after="0" w:line="240" w:lineRule="auto"/>
      <w:rPr>
        <w:rFonts w:ascii="Times New Roman" w:eastAsia="Times New Roman" w:hAnsi="Times New Roman" w:cs="Times New Roman"/>
        <w:b/>
        <w:sz w:val="20"/>
        <w:szCs w:val="20"/>
      </w:rPr>
    </w:pPr>
    <w:r w:rsidRPr="00394AF8">
      <w:rPr>
        <w:rFonts w:ascii="Times New Roman" w:eastAsia="Times New Roman" w:hAnsi="Times New Roman" w:cs="Times New Roman"/>
        <w:b/>
        <w:sz w:val="20"/>
        <w:szCs w:val="20"/>
      </w:rPr>
      <w:t>Brian M. O'Connell PA, Esq.</w:t>
    </w:r>
    <w:r w:rsidRPr="00394AF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Friday, January 16, 2015</w:t>
    </w:r>
  </w:p>
  <w:p w:rsidR="00394AF8" w:rsidRPr="00394AF8" w:rsidRDefault="00394AF8" w:rsidP="00394AF8">
    <w:pPr>
      <w:tabs>
        <w:tab w:val="center" w:pos="4320"/>
        <w:tab w:val="right" w:pos="8640"/>
      </w:tabs>
      <w:spacing w:after="0" w:line="240" w:lineRule="auto"/>
      <w:rPr>
        <w:rFonts w:ascii="Times New Roman" w:eastAsia="Times New Roman" w:hAnsi="Times New Roman" w:cs="Times New Roman"/>
        <w:b/>
        <w:sz w:val="20"/>
        <w:szCs w:val="20"/>
      </w:rPr>
    </w:pPr>
    <w:r w:rsidRPr="00394AF8">
      <w:rPr>
        <w:rFonts w:ascii="Times New Roman" w:eastAsia="Times New Roman" w:hAnsi="Times New Roman" w:cs="Times New Roman"/>
        <w:b/>
        <w:sz w:val="20"/>
        <w:szCs w:val="20"/>
      </w:rPr>
      <w:t>Partner</w:t>
    </w:r>
    <w:r w:rsidRPr="00394AF8">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 xml:space="preserve">Page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PAGE </w:instrText>
    </w:r>
    <w:r w:rsidRPr="000A6753">
      <w:rPr>
        <w:rFonts w:ascii="Times New Roman" w:eastAsia="Times New Roman" w:hAnsi="Times New Roman" w:cs="Times New Roman"/>
        <w:b/>
        <w:sz w:val="20"/>
        <w:szCs w:val="20"/>
      </w:rPr>
      <w:fldChar w:fldCharType="separate"/>
    </w:r>
    <w:r w:rsidR="006A6531">
      <w:rPr>
        <w:rFonts w:ascii="Times New Roman" w:eastAsia="Times New Roman" w:hAnsi="Times New Roman" w:cs="Times New Roman"/>
        <w:b/>
        <w:noProof/>
        <w:sz w:val="20"/>
        <w:szCs w:val="20"/>
      </w:rPr>
      <w:t>2</w:t>
    </w:r>
    <w:r w:rsidRPr="000A6753">
      <w:rPr>
        <w:rFonts w:ascii="Times New Roman" w:eastAsia="Times New Roman" w:hAnsi="Times New Roman" w:cs="Times New Roman"/>
        <w:b/>
        <w:sz w:val="20"/>
        <w:szCs w:val="20"/>
      </w:rPr>
      <w:fldChar w:fldCharType="end"/>
    </w:r>
    <w:r w:rsidRPr="000A6753">
      <w:rPr>
        <w:rFonts w:ascii="Times New Roman" w:eastAsia="Times New Roman" w:hAnsi="Times New Roman" w:cs="Times New Roman"/>
        <w:b/>
        <w:sz w:val="20"/>
        <w:szCs w:val="20"/>
      </w:rPr>
      <w:t xml:space="preserve"> of </w:t>
    </w:r>
    <w:r w:rsidRPr="000A6753">
      <w:rPr>
        <w:rFonts w:ascii="Times New Roman" w:eastAsia="Times New Roman" w:hAnsi="Times New Roman" w:cs="Times New Roman"/>
        <w:b/>
        <w:sz w:val="20"/>
        <w:szCs w:val="20"/>
      </w:rPr>
      <w:fldChar w:fldCharType="begin"/>
    </w:r>
    <w:r w:rsidRPr="000A6753">
      <w:rPr>
        <w:rFonts w:ascii="Times New Roman" w:eastAsia="Times New Roman" w:hAnsi="Times New Roman" w:cs="Times New Roman"/>
        <w:b/>
        <w:sz w:val="20"/>
        <w:szCs w:val="20"/>
      </w:rPr>
      <w:instrText xml:space="preserve"> NUMPAGES </w:instrText>
    </w:r>
    <w:r w:rsidRPr="000A6753">
      <w:rPr>
        <w:rFonts w:ascii="Times New Roman" w:eastAsia="Times New Roman" w:hAnsi="Times New Roman" w:cs="Times New Roman"/>
        <w:b/>
        <w:sz w:val="20"/>
        <w:szCs w:val="20"/>
      </w:rPr>
      <w:fldChar w:fldCharType="separate"/>
    </w:r>
    <w:r w:rsidR="006A6531">
      <w:rPr>
        <w:rFonts w:ascii="Times New Roman" w:eastAsia="Times New Roman" w:hAnsi="Times New Roman" w:cs="Times New Roman"/>
        <w:b/>
        <w:noProof/>
        <w:sz w:val="20"/>
        <w:szCs w:val="20"/>
      </w:rPr>
      <w:t>2</w:t>
    </w:r>
    <w:r w:rsidRPr="000A6753">
      <w:rPr>
        <w:rFonts w:ascii="Times New Roman" w:eastAsia="Times New Roman" w:hAnsi="Times New Roman" w:cs="Times New Roman"/>
        <w:b/>
        <w:sz w:val="20"/>
        <w:szCs w:val="20"/>
      </w:rPr>
      <w:fldChar w:fldCharType="end"/>
    </w:r>
  </w:p>
  <w:p w:rsidR="00394AF8" w:rsidRPr="00394AF8" w:rsidRDefault="00394AF8" w:rsidP="00394AF8">
    <w:pPr>
      <w:tabs>
        <w:tab w:val="center" w:pos="4320"/>
        <w:tab w:val="right" w:pos="8640"/>
      </w:tabs>
      <w:spacing w:after="0" w:line="240" w:lineRule="auto"/>
      <w:rPr>
        <w:rFonts w:ascii="Times New Roman" w:eastAsia="Times New Roman" w:hAnsi="Times New Roman" w:cs="Times New Roman"/>
        <w:b/>
        <w:sz w:val="20"/>
        <w:szCs w:val="20"/>
      </w:rPr>
    </w:pPr>
    <w:proofErr w:type="spellStart"/>
    <w:r w:rsidRPr="00394AF8">
      <w:rPr>
        <w:rFonts w:ascii="Times New Roman" w:eastAsia="Times New Roman" w:hAnsi="Times New Roman" w:cs="Times New Roman"/>
        <w:b/>
        <w:sz w:val="20"/>
        <w:szCs w:val="20"/>
      </w:rPr>
      <w:t>Joielle</w:t>
    </w:r>
    <w:proofErr w:type="spellEnd"/>
    <w:r w:rsidRPr="00394AF8">
      <w:rPr>
        <w:rFonts w:ascii="Times New Roman" w:eastAsia="Times New Roman" w:hAnsi="Times New Roman" w:cs="Times New Roman"/>
        <w:b/>
        <w:sz w:val="20"/>
        <w:szCs w:val="20"/>
      </w:rPr>
      <w:t xml:space="preserve"> "Joy" A. Foglietta, Esq.</w:t>
    </w:r>
  </w:p>
  <w:p w:rsidR="000A6753" w:rsidRPr="000A6753" w:rsidRDefault="00394AF8" w:rsidP="00394AF8">
    <w:pPr>
      <w:tabs>
        <w:tab w:val="center" w:pos="4320"/>
        <w:tab w:val="right" w:pos="8640"/>
      </w:tabs>
      <w:spacing w:after="0" w:line="240" w:lineRule="auto"/>
      <w:rPr>
        <w:rFonts w:ascii="Times New Roman" w:eastAsia="Times New Roman" w:hAnsi="Times New Roman" w:cs="Times New Roman"/>
        <w:b/>
        <w:sz w:val="20"/>
        <w:szCs w:val="20"/>
      </w:rPr>
    </w:pPr>
    <w:proofErr w:type="spellStart"/>
    <w:r w:rsidRPr="00394AF8">
      <w:rPr>
        <w:rFonts w:ascii="Times New Roman" w:eastAsia="Times New Roman" w:hAnsi="Times New Roman" w:cs="Times New Roman"/>
        <w:b/>
        <w:sz w:val="20"/>
        <w:szCs w:val="20"/>
      </w:rPr>
      <w:t>Ciklin</w:t>
    </w:r>
    <w:proofErr w:type="spellEnd"/>
    <w:r w:rsidRPr="00394AF8">
      <w:rPr>
        <w:rFonts w:ascii="Times New Roman" w:eastAsia="Times New Roman" w:hAnsi="Times New Roman" w:cs="Times New Roman"/>
        <w:b/>
        <w:sz w:val="20"/>
        <w:szCs w:val="20"/>
      </w:rPr>
      <w:t xml:space="preserve"> </w:t>
    </w:r>
    <w:proofErr w:type="spellStart"/>
    <w:r w:rsidRPr="00394AF8">
      <w:rPr>
        <w:rFonts w:ascii="Times New Roman" w:eastAsia="Times New Roman" w:hAnsi="Times New Roman" w:cs="Times New Roman"/>
        <w:b/>
        <w:sz w:val="20"/>
        <w:szCs w:val="20"/>
      </w:rPr>
      <w:t>Lubitz</w:t>
    </w:r>
    <w:proofErr w:type="spellEnd"/>
    <w:r w:rsidRPr="00394AF8">
      <w:rPr>
        <w:rFonts w:ascii="Times New Roman" w:eastAsia="Times New Roman" w:hAnsi="Times New Roman" w:cs="Times New Roman"/>
        <w:b/>
        <w:sz w:val="20"/>
        <w:szCs w:val="20"/>
      </w:rPr>
      <w:t xml:space="preserve"> Martens &amp; O'Connell</w:t>
    </w:r>
    <w:r w:rsidR="000A6753" w:rsidRPr="000A6753">
      <w:rPr>
        <w:rFonts w:ascii="Times New Roman" w:eastAsia="Times New Roman" w:hAnsi="Times New Roman" w:cs="Times New Roman"/>
        <w:b/>
        <w:sz w:val="20"/>
        <w:szCs w:val="20"/>
      </w:rPr>
      <w:t xml:space="preserve"> </w:t>
    </w:r>
    <w:r w:rsidR="000A6753" w:rsidRPr="000A6753">
      <w:rPr>
        <w:rFonts w:ascii="Times New Roman" w:eastAsia="Times New Roman" w:hAnsi="Times New Roman" w:cs="Times New Roman"/>
        <w:b/>
        <w:sz w:val="20"/>
        <w:szCs w:val="20"/>
      </w:rPr>
      <w:tab/>
    </w:r>
    <w:r w:rsidR="000A6753"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rPr>
        <w:rFonts w:ascii="Times New Roman" w:eastAsia="Times New Roman" w:hAnsi="Times New Roman" w:cs="Times New Roman"/>
        <w:b/>
        <w:sz w:val="20"/>
        <w:szCs w:val="20"/>
      </w:rPr>
    </w:pPr>
    <w:r w:rsidRPr="000A6753">
      <w:rPr>
        <w:rFonts w:ascii="Times New Roman" w:eastAsia="Times New Roman" w:hAnsi="Times New Roman" w:cs="Times New Roman"/>
        <w:b/>
        <w:sz w:val="20"/>
        <w:szCs w:val="20"/>
      </w:rPr>
      <w:tab/>
    </w:r>
    <w:r w:rsidRPr="000A6753">
      <w:rPr>
        <w:rFonts w:ascii="Times New Roman" w:eastAsia="Times New Roman" w:hAnsi="Times New Roman" w:cs="Times New Roman"/>
        <w:b/>
        <w:sz w:val="20"/>
        <w:szCs w:val="20"/>
      </w:rPr>
      <w:tab/>
    </w:r>
  </w:p>
  <w:p w:rsidR="000A6753" w:rsidRPr="000A6753" w:rsidRDefault="000A6753" w:rsidP="000A6753">
    <w:pPr>
      <w:tabs>
        <w:tab w:val="center" w:pos="4320"/>
        <w:tab w:val="right" w:pos="8640"/>
      </w:tabs>
      <w:spacing w:after="0" w:line="240" w:lineRule="auto"/>
      <w:ind w:left="456" w:hanging="456"/>
      <w:rPr>
        <w:rFonts w:ascii="Times New Roman" w:eastAsia="Times New Roman" w:hAnsi="Times New Roman" w:cs="Times New Roman"/>
        <w:b/>
        <w:sz w:val="20"/>
        <w:szCs w:val="20"/>
        <w:u w:val="single"/>
      </w:rPr>
    </w:pPr>
    <w:r w:rsidRPr="000A6753">
      <w:rPr>
        <w:rFonts w:ascii="Times New Roman" w:eastAsia="Times New Roman" w:hAnsi="Times New Roman" w:cs="Times New Roman"/>
        <w:b/>
        <w:sz w:val="20"/>
        <w:szCs w:val="20"/>
      </w:rPr>
      <w:t>R</w:t>
    </w:r>
    <w:r w:rsidR="00394AF8">
      <w:rPr>
        <w:rFonts w:ascii="Times New Roman" w:eastAsia="Times New Roman" w:hAnsi="Times New Roman" w:cs="Times New Roman"/>
        <w:b/>
        <w:sz w:val="20"/>
        <w:szCs w:val="20"/>
      </w:rPr>
      <w:t>E</w:t>
    </w:r>
    <w:r w:rsidRPr="000A6753">
      <w:rPr>
        <w:rFonts w:ascii="Times New Roman" w:eastAsia="Times New Roman" w:hAnsi="Times New Roman" w:cs="Times New Roman"/>
        <w:b/>
        <w:sz w:val="20"/>
        <w:szCs w:val="20"/>
      </w:rPr>
      <w:t xml:space="preserve">: </w:t>
    </w:r>
    <w:r w:rsidRPr="000A6753">
      <w:rPr>
        <w:rFonts w:ascii="Times New Roman" w:eastAsia="Times New Roman" w:hAnsi="Times New Roman" w:cs="Times New Roman"/>
        <w:b/>
        <w:sz w:val="20"/>
        <w:szCs w:val="20"/>
      </w:rPr>
      <w:tab/>
    </w:r>
    <w:r w:rsidR="00394AF8" w:rsidRPr="00394AF8">
      <w:rPr>
        <w:rFonts w:ascii="Times New Roman Bold" w:eastAsia="Times New Roman" w:hAnsi="Times New Roman Bold" w:cs="Times New Roman"/>
        <w:b/>
        <w:caps/>
        <w:sz w:val="20"/>
        <w:szCs w:val="20"/>
      </w:rPr>
      <w:t xml:space="preserve">Eliot </w:t>
    </w:r>
    <w:r w:rsidRPr="00394AF8">
      <w:rPr>
        <w:rFonts w:ascii="Times New Roman Bold" w:eastAsia="Times New Roman" w:hAnsi="Times New Roman Bold" w:cs="Times New Roman"/>
        <w:b/>
        <w:caps/>
        <w:sz w:val="20"/>
        <w:szCs w:val="20"/>
      </w:rPr>
      <w:t xml:space="preserve">Bernstein </w:t>
    </w:r>
    <w:r w:rsidR="00394AF8" w:rsidRPr="00394AF8">
      <w:rPr>
        <w:rFonts w:ascii="Times New Roman Bold" w:eastAsia="Times New Roman" w:hAnsi="Times New Roman Bold" w:cs="Times New Roman"/>
        <w:b/>
        <w:caps/>
        <w:sz w:val="20"/>
        <w:szCs w:val="20"/>
      </w:rPr>
      <w:t>Family Loan</w:t>
    </w:r>
  </w:p>
  <w:p w:rsidR="000A6753" w:rsidRDefault="000A6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305B"/>
    <w:multiLevelType w:val="hybridMultilevel"/>
    <w:tmpl w:val="10F83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35BE9"/>
    <w:multiLevelType w:val="hybridMultilevel"/>
    <w:tmpl w:val="6E5ADA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C77911"/>
    <w:multiLevelType w:val="hybridMultilevel"/>
    <w:tmpl w:val="8E68AC78"/>
    <w:lvl w:ilvl="0" w:tplc="0409000F">
      <w:start w:val="1"/>
      <w:numFmt w:val="decimal"/>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3">
    <w:nsid w:val="2C6153EA"/>
    <w:multiLevelType w:val="hybridMultilevel"/>
    <w:tmpl w:val="DD520B66"/>
    <w:lvl w:ilvl="0" w:tplc="1F58DC7E">
      <w:start w:val="1"/>
      <w:numFmt w:val="lowerLetter"/>
      <w:lvlText w:val="%1."/>
      <w:lvlJc w:val="left"/>
      <w:pPr>
        <w:ind w:left="1440" w:hanging="1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2DFA1579"/>
    <w:multiLevelType w:val="hybridMultilevel"/>
    <w:tmpl w:val="369A33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4A3428"/>
    <w:multiLevelType w:val="hybridMultilevel"/>
    <w:tmpl w:val="2202ED2E"/>
    <w:lvl w:ilvl="0" w:tplc="0409000F">
      <w:start w:val="1"/>
      <w:numFmt w:val="decimal"/>
      <w:lvlText w:val="%1."/>
      <w:lvlJc w:val="left"/>
      <w:pPr>
        <w:ind w:left="1540" w:hanging="360"/>
      </w:p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nsid w:val="3BBF4E72"/>
    <w:multiLevelType w:val="hybridMultilevel"/>
    <w:tmpl w:val="7A664272"/>
    <w:lvl w:ilvl="0" w:tplc="1F58DC7E">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E8086A"/>
    <w:multiLevelType w:val="hybridMultilevel"/>
    <w:tmpl w:val="1A0CA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81516F"/>
    <w:multiLevelType w:val="hybridMultilevel"/>
    <w:tmpl w:val="CA18908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4A"/>
    <w:rsid w:val="00012297"/>
    <w:rsid w:val="00014961"/>
    <w:rsid w:val="000259C9"/>
    <w:rsid w:val="00072F61"/>
    <w:rsid w:val="0008643F"/>
    <w:rsid w:val="00087A8F"/>
    <w:rsid w:val="00091505"/>
    <w:rsid w:val="000A6753"/>
    <w:rsid w:val="000B277C"/>
    <w:rsid w:val="000C1234"/>
    <w:rsid w:val="000D12FD"/>
    <w:rsid w:val="000D4082"/>
    <w:rsid w:val="001563D9"/>
    <w:rsid w:val="00156838"/>
    <w:rsid w:val="001A250E"/>
    <w:rsid w:val="001A78CF"/>
    <w:rsid w:val="001B3C24"/>
    <w:rsid w:val="001B5044"/>
    <w:rsid w:val="001D23B5"/>
    <w:rsid w:val="001D7A41"/>
    <w:rsid w:val="001E14AA"/>
    <w:rsid w:val="001E1FC0"/>
    <w:rsid w:val="001E6880"/>
    <w:rsid w:val="002146C0"/>
    <w:rsid w:val="002211D1"/>
    <w:rsid w:val="00226EA9"/>
    <w:rsid w:val="00243AE9"/>
    <w:rsid w:val="00243ECD"/>
    <w:rsid w:val="002445D7"/>
    <w:rsid w:val="00262984"/>
    <w:rsid w:val="002676FE"/>
    <w:rsid w:val="002B62B8"/>
    <w:rsid w:val="002C1CF7"/>
    <w:rsid w:val="002E1FC5"/>
    <w:rsid w:val="002E21BA"/>
    <w:rsid w:val="002E3EA2"/>
    <w:rsid w:val="002E79FF"/>
    <w:rsid w:val="002F34C2"/>
    <w:rsid w:val="0032215C"/>
    <w:rsid w:val="00330671"/>
    <w:rsid w:val="00345B37"/>
    <w:rsid w:val="00354B32"/>
    <w:rsid w:val="003634E2"/>
    <w:rsid w:val="00377D0F"/>
    <w:rsid w:val="0038142E"/>
    <w:rsid w:val="00381636"/>
    <w:rsid w:val="00393D10"/>
    <w:rsid w:val="00394AF8"/>
    <w:rsid w:val="003A590D"/>
    <w:rsid w:val="003A62E8"/>
    <w:rsid w:val="003B13BD"/>
    <w:rsid w:val="003C79FC"/>
    <w:rsid w:val="003F1FF0"/>
    <w:rsid w:val="00407A29"/>
    <w:rsid w:val="004215A4"/>
    <w:rsid w:val="0046314F"/>
    <w:rsid w:val="00466A2B"/>
    <w:rsid w:val="004A1327"/>
    <w:rsid w:val="004B5B91"/>
    <w:rsid w:val="004E1B95"/>
    <w:rsid w:val="004E30FD"/>
    <w:rsid w:val="004F3400"/>
    <w:rsid w:val="00505EB6"/>
    <w:rsid w:val="00507709"/>
    <w:rsid w:val="00512943"/>
    <w:rsid w:val="00523AA9"/>
    <w:rsid w:val="00524DF4"/>
    <w:rsid w:val="00527B99"/>
    <w:rsid w:val="00544200"/>
    <w:rsid w:val="0056090B"/>
    <w:rsid w:val="00583EEA"/>
    <w:rsid w:val="005942EC"/>
    <w:rsid w:val="005C6CB5"/>
    <w:rsid w:val="005D04C7"/>
    <w:rsid w:val="005D2A9C"/>
    <w:rsid w:val="005D5DF5"/>
    <w:rsid w:val="005E39BC"/>
    <w:rsid w:val="005F0E78"/>
    <w:rsid w:val="00616374"/>
    <w:rsid w:val="0062462A"/>
    <w:rsid w:val="00625205"/>
    <w:rsid w:val="0063674A"/>
    <w:rsid w:val="00645353"/>
    <w:rsid w:val="006501A8"/>
    <w:rsid w:val="006532D1"/>
    <w:rsid w:val="006A6531"/>
    <w:rsid w:val="006B29A5"/>
    <w:rsid w:val="006D2034"/>
    <w:rsid w:val="006D3359"/>
    <w:rsid w:val="006F5A0B"/>
    <w:rsid w:val="006F7076"/>
    <w:rsid w:val="00713141"/>
    <w:rsid w:val="00725E6D"/>
    <w:rsid w:val="00742357"/>
    <w:rsid w:val="0075589B"/>
    <w:rsid w:val="007960FE"/>
    <w:rsid w:val="007C0EFC"/>
    <w:rsid w:val="007D4627"/>
    <w:rsid w:val="007E2510"/>
    <w:rsid w:val="007F381E"/>
    <w:rsid w:val="00860F3C"/>
    <w:rsid w:val="0088414B"/>
    <w:rsid w:val="00897624"/>
    <w:rsid w:val="008A7945"/>
    <w:rsid w:val="008B07EF"/>
    <w:rsid w:val="008C05E6"/>
    <w:rsid w:val="008C1D0B"/>
    <w:rsid w:val="008C5085"/>
    <w:rsid w:val="008D5B3E"/>
    <w:rsid w:val="008F407A"/>
    <w:rsid w:val="00904010"/>
    <w:rsid w:val="00911B42"/>
    <w:rsid w:val="00916BCA"/>
    <w:rsid w:val="00921155"/>
    <w:rsid w:val="00927311"/>
    <w:rsid w:val="009528AF"/>
    <w:rsid w:val="0097731E"/>
    <w:rsid w:val="0098179C"/>
    <w:rsid w:val="009848C3"/>
    <w:rsid w:val="00992A7B"/>
    <w:rsid w:val="009B2A8A"/>
    <w:rsid w:val="009B4BC6"/>
    <w:rsid w:val="009B5759"/>
    <w:rsid w:val="009F3088"/>
    <w:rsid w:val="00A00752"/>
    <w:rsid w:val="00A055DF"/>
    <w:rsid w:val="00A22474"/>
    <w:rsid w:val="00A243F9"/>
    <w:rsid w:val="00A27508"/>
    <w:rsid w:val="00A40A24"/>
    <w:rsid w:val="00A4246A"/>
    <w:rsid w:val="00A46D77"/>
    <w:rsid w:val="00A57BED"/>
    <w:rsid w:val="00A61864"/>
    <w:rsid w:val="00A919DD"/>
    <w:rsid w:val="00AA0ABB"/>
    <w:rsid w:val="00AC2AA3"/>
    <w:rsid w:val="00AE449E"/>
    <w:rsid w:val="00B023B5"/>
    <w:rsid w:val="00B056D8"/>
    <w:rsid w:val="00B10745"/>
    <w:rsid w:val="00B1481B"/>
    <w:rsid w:val="00B21C07"/>
    <w:rsid w:val="00B22873"/>
    <w:rsid w:val="00B32E99"/>
    <w:rsid w:val="00B37AD3"/>
    <w:rsid w:val="00B40A29"/>
    <w:rsid w:val="00B40EA6"/>
    <w:rsid w:val="00B4557F"/>
    <w:rsid w:val="00B46138"/>
    <w:rsid w:val="00B528E9"/>
    <w:rsid w:val="00B60A3F"/>
    <w:rsid w:val="00B66078"/>
    <w:rsid w:val="00B72192"/>
    <w:rsid w:val="00B80C36"/>
    <w:rsid w:val="00B8595B"/>
    <w:rsid w:val="00B9015A"/>
    <w:rsid w:val="00BA4395"/>
    <w:rsid w:val="00BA61BE"/>
    <w:rsid w:val="00BB28F5"/>
    <w:rsid w:val="00BC0FCD"/>
    <w:rsid w:val="00BC1FCA"/>
    <w:rsid w:val="00BD1383"/>
    <w:rsid w:val="00BF6983"/>
    <w:rsid w:val="00BF731B"/>
    <w:rsid w:val="00C07C55"/>
    <w:rsid w:val="00C1135F"/>
    <w:rsid w:val="00C2145D"/>
    <w:rsid w:val="00C36587"/>
    <w:rsid w:val="00C4727D"/>
    <w:rsid w:val="00C74776"/>
    <w:rsid w:val="00C807FC"/>
    <w:rsid w:val="00C81C2A"/>
    <w:rsid w:val="00C83EEC"/>
    <w:rsid w:val="00C876F9"/>
    <w:rsid w:val="00CB2AC8"/>
    <w:rsid w:val="00CE33F2"/>
    <w:rsid w:val="00D12180"/>
    <w:rsid w:val="00D240AC"/>
    <w:rsid w:val="00D34BF9"/>
    <w:rsid w:val="00D36CB9"/>
    <w:rsid w:val="00D36E99"/>
    <w:rsid w:val="00D41878"/>
    <w:rsid w:val="00D5428B"/>
    <w:rsid w:val="00D740C9"/>
    <w:rsid w:val="00DC4D3B"/>
    <w:rsid w:val="00DE27F4"/>
    <w:rsid w:val="00DF52B0"/>
    <w:rsid w:val="00E25F76"/>
    <w:rsid w:val="00E325AE"/>
    <w:rsid w:val="00E469D6"/>
    <w:rsid w:val="00E6568B"/>
    <w:rsid w:val="00E6605F"/>
    <w:rsid w:val="00E8392F"/>
    <w:rsid w:val="00EA36B8"/>
    <w:rsid w:val="00EB6B52"/>
    <w:rsid w:val="00ED70B4"/>
    <w:rsid w:val="00F343C5"/>
    <w:rsid w:val="00F42C53"/>
    <w:rsid w:val="00F718C4"/>
    <w:rsid w:val="00F757C1"/>
    <w:rsid w:val="00FC42F8"/>
    <w:rsid w:val="00FD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4A"/>
    <w:pPr>
      <w:ind w:left="720"/>
      <w:contextualSpacing/>
    </w:pPr>
  </w:style>
  <w:style w:type="character" w:styleId="Hyperlink">
    <w:name w:val="Hyperlink"/>
    <w:basedOn w:val="DefaultParagraphFont"/>
    <w:uiPriority w:val="99"/>
    <w:unhideWhenUsed/>
    <w:rsid w:val="004215A4"/>
    <w:rPr>
      <w:color w:val="0000FF" w:themeColor="hyperlink"/>
      <w:u w:val="single"/>
    </w:rPr>
  </w:style>
  <w:style w:type="paragraph" w:styleId="BalloonText">
    <w:name w:val="Balloon Text"/>
    <w:basedOn w:val="Normal"/>
    <w:link w:val="BalloonTextChar"/>
    <w:uiPriority w:val="99"/>
    <w:semiHidden/>
    <w:unhideWhenUsed/>
    <w:rsid w:val="00B4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EA6"/>
    <w:rPr>
      <w:rFonts w:ascii="Tahoma" w:hAnsi="Tahoma" w:cs="Tahoma"/>
      <w:sz w:val="16"/>
      <w:szCs w:val="16"/>
    </w:rPr>
  </w:style>
  <w:style w:type="paragraph" w:styleId="FootnoteText">
    <w:name w:val="footnote text"/>
    <w:basedOn w:val="Normal"/>
    <w:link w:val="FootnoteTextChar"/>
    <w:uiPriority w:val="99"/>
    <w:semiHidden/>
    <w:unhideWhenUsed/>
    <w:rsid w:val="00EB6B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B52"/>
    <w:rPr>
      <w:sz w:val="20"/>
      <w:szCs w:val="20"/>
    </w:rPr>
  </w:style>
  <w:style w:type="character" w:styleId="FootnoteReference">
    <w:name w:val="footnote reference"/>
    <w:basedOn w:val="DefaultParagraphFont"/>
    <w:uiPriority w:val="99"/>
    <w:semiHidden/>
    <w:unhideWhenUsed/>
    <w:rsid w:val="00EB6B52"/>
    <w:rPr>
      <w:vertAlign w:val="superscript"/>
    </w:rPr>
  </w:style>
  <w:style w:type="character" w:styleId="FollowedHyperlink">
    <w:name w:val="FollowedHyperlink"/>
    <w:basedOn w:val="DefaultParagraphFont"/>
    <w:uiPriority w:val="99"/>
    <w:semiHidden/>
    <w:unhideWhenUsed/>
    <w:rsid w:val="001E14AA"/>
    <w:rPr>
      <w:color w:val="800080" w:themeColor="followedHyperlink"/>
      <w:u w:val="single"/>
    </w:rPr>
  </w:style>
  <w:style w:type="paragraph" w:styleId="Header">
    <w:name w:val="header"/>
    <w:basedOn w:val="Normal"/>
    <w:link w:val="HeaderChar"/>
    <w:unhideWhenUsed/>
    <w:rsid w:val="00594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2EC"/>
  </w:style>
  <w:style w:type="paragraph" w:styleId="Footer">
    <w:name w:val="footer"/>
    <w:basedOn w:val="Normal"/>
    <w:link w:val="FooterChar"/>
    <w:unhideWhenUsed/>
    <w:rsid w:val="00594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boconnell@ciklinlubitz.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99F-96AE-4E5A-9DF1-3849C36C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cp:lastPrinted>2015-01-16T21:21:00Z</cp:lastPrinted>
  <dcterms:created xsi:type="dcterms:W3CDTF">2015-01-16T21:09:00Z</dcterms:created>
  <dcterms:modified xsi:type="dcterms:W3CDTF">2015-01-20T00:10:00Z</dcterms:modified>
</cp:coreProperties>
</file>